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708A" w14:textId="77777777" w:rsidR="00CB56C2" w:rsidRDefault="00CB56C2" w:rsidP="00CB56C2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0"/>
        </w:rPr>
      </w:pPr>
      <w:bookmarkStart w:id="0" w:name="_GoBack"/>
      <w:bookmarkEnd w:id="0"/>
    </w:p>
    <w:p w14:paraId="07AE1403" w14:textId="20065A2A" w:rsidR="003F44F4" w:rsidRPr="00CB56C2" w:rsidRDefault="00CB56C2" w:rsidP="00CB56C2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sz w:val="40"/>
          <w:szCs w:val="30"/>
        </w:rPr>
      </w:pPr>
      <w:r w:rsidRPr="00CB56C2">
        <w:rPr>
          <w:rFonts w:ascii="Arial" w:hAnsi="Arial" w:cs="Arial"/>
          <w:bCs/>
          <w:sz w:val="40"/>
          <w:szCs w:val="30"/>
        </w:rPr>
        <w:t>Český trh práce je pro investory zajímavý kombinací nízkých nákladů podnikání</w:t>
      </w:r>
      <w:r w:rsidR="00B85549">
        <w:rPr>
          <w:rFonts w:ascii="Arial" w:hAnsi="Arial" w:cs="Arial"/>
          <w:bCs/>
          <w:sz w:val="40"/>
          <w:szCs w:val="30"/>
        </w:rPr>
        <w:br/>
      </w:r>
      <w:r w:rsidRPr="00CB56C2">
        <w:rPr>
          <w:rFonts w:ascii="Arial" w:hAnsi="Arial" w:cs="Arial"/>
          <w:bCs/>
          <w:sz w:val="40"/>
          <w:szCs w:val="30"/>
        </w:rPr>
        <w:t xml:space="preserve">a </w:t>
      </w:r>
      <w:r w:rsidR="003227C5">
        <w:rPr>
          <w:rFonts w:ascii="Arial" w:hAnsi="Arial" w:cs="Arial"/>
          <w:bCs/>
          <w:sz w:val="40"/>
          <w:szCs w:val="30"/>
        </w:rPr>
        <w:t>kvalifikované pracovní síly</w:t>
      </w:r>
      <w:r>
        <w:rPr>
          <w:rFonts w:ascii="Arial" w:hAnsi="Arial" w:cs="Arial"/>
          <w:bCs/>
          <w:sz w:val="40"/>
          <w:szCs w:val="30"/>
        </w:rPr>
        <w:t>.</w:t>
      </w:r>
    </w:p>
    <w:p w14:paraId="3C425B35" w14:textId="77777777" w:rsidR="00CB56C2" w:rsidRDefault="00CB56C2" w:rsidP="00917B94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33430D97" w14:textId="363E8F0C" w:rsidR="00917B94" w:rsidRPr="003227C5" w:rsidRDefault="6AA004BA" w:rsidP="6AA004BA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6AA004BA">
        <w:rPr>
          <w:rFonts w:ascii="Arial" w:eastAsia="Calibri" w:hAnsi="Arial" w:cs="Arial"/>
          <w:sz w:val="28"/>
          <w:szCs w:val="28"/>
        </w:rPr>
        <w:t xml:space="preserve">Průzkum ManpowerGroup </w:t>
      </w:r>
      <w:proofErr w:type="spellStart"/>
      <w:r w:rsidRPr="6AA004BA">
        <w:rPr>
          <w:rFonts w:ascii="Arial" w:eastAsia="Calibri" w:hAnsi="Arial" w:cs="Arial"/>
          <w:sz w:val="28"/>
          <w:szCs w:val="28"/>
        </w:rPr>
        <w:t>Total</w:t>
      </w:r>
      <w:proofErr w:type="spellEnd"/>
      <w:r w:rsidRPr="6AA004B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6AA004BA">
        <w:rPr>
          <w:rFonts w:ascii="Arial" w:eastAsia="Calibri" w:hAnsi="Arial" w:cs="Arial"/>
          <w:sz w:val="28"/>
          <w:szCs w:val="28"/>
        </w:rPr>
        <w:t>Workforce</w:t>
      </w:r>
      <w:proofErr w:type="spellEnd"/>
      <w:r w:rsidRPr="6AA004BA">
        <w:rPr>
          <w:rFonts w:ascii="Arial" w:eastAsia="Calibri" w:hAnsi="Arial" w:cs="Arial"/>
          <w:sz w:val="28"/>
          <w:szCs w:val="28"/>
        </w:rPr>
        <w:t xml:space="preserve"> Index porovnává trhy práce v 75 zemích světa podle devadesáti parametrů. </w:t>
      </w:r>
    </w:p>
    <w:p w14:paraId="58B1C8DC" w14:textId="03684A54" w:rsidR="00917B94" w:rsidRPr="003227C5" w:rsidRDefault="6AA004BA" w:rsidP="6AA004BA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6AA004BA">
        <w:rPr>
          <w:rFonts w:ascii="Arial" w:eastAsia="Calibri" w:hAnsi="Arial" w:cs="Arial"/>
          <w:sz w:val="28"/>
          <w:szCs w:val="28"/>
        </w:rPr>
        <w:t>Jak zajímavou je ČR destinací pro investory a zaměstnavatele v porovnání s ostatními zeměmi?</w:t>
      </w:r>
    </w:p>
    <w:p w14:paraId="37737A23" w14:textId="77777777" w:rsidR="00917B94" w:rsidRDefault="00917B94" w:rsidP="00CB56C2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color w:val="365F91" w:themeColor="accent1" w:themeShade="BF"/>
          <w:sz w:val="28"/>
          <w:szCs w:val="30"/>
        </w:rPr>
      </w:pPr>
    </w:p>
    <w:p w14:paraId="64215EDD" w14:textId="77777777" w:rsidR="00CB56C2" w:rsidRPr="00CB56C2" w:rsidRDefault="00CB56C2" w:rsidP="00CB56C2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color w:val="365F91" w:themeColor="accent1" w:themeShade="BF"/>
          <w:sz w:val="28"/>
          <w:szCs w:val="30"/>
        </w:rPr>
      </w:pPr>
    </w:p>
    <w:p w14:paraId="6F412F6E" w14:textId="77777777" w:rsidR="00A137C1" w:rsidRPr="00A137C1" w:rsidRDefault="003227C5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/>
          <w:i/>
          <w:sz w:val="22"/>
          <w:szCs w:val="22"/>
        </w:rPr>
        <w:t>Praha</w:t>
      </w:r>
      <w:r w:rsidRPr="00DF21E6">
        <w:rPr>
          <w:rFonts w:ascii="Arial" w:hAnsi="Arial" w:cs="Arial"/>
          <w:b/>
          <w:i/>
          <w:sz w:val="22"/>
          <w:szCs w:val="22"/>
        </w:rPr>
        <w:t xml:space="preserve">, </w:t>
      </w:r>
      <w:r w:rsidR="006A443E">
        <w:rPr>
          <w:rFonts w:ascii="Arial" w:hAnsi="Arial" w:cs="Arial"/>
          <w:b/>
          <w:i/>
          <w:sz w:val="22"/>
          <w:szCs w:val="22"/>
        </w:rPr>
        <w:t>11</w:t>
      </w:r>
      <w:r w:rsidRPr="002E60F6">
        <w:rPr>
          <w:rFonts w:ascii="Arial" w:hAnsi="Arial" w:cs="Arial"/>
          <w:b/>
          <w:i/>
          <w:sz w:val="22"/>
          <w:szCs w:val="22"/>
        </w:rPr>
        <w:t>.</w:t>
      </w:r>
      <w:r w:rsidRPr="00DF21E6">
        <w:rPr>
          <w:rFonts w:ascii="Arial" w:hAnsi="Arial" w:cs="Arial"/>
          <w:b/>
          <w:i/>
          <w:sz w:val="22"/>
          <w:szCs w:val="22"/>
        </w:rPr>
        <w:t xml:space="preserve"> </w:t>
      </w:r>
      <w:r w:rsidR="006A443E">
        <w:rPr>
          <w:rFonts w:ascii="Arial" w:hAnsi="Arial" w:cs="Arial"/>
          <w:b/>
          <w:i/>
          <w:sz w:val="22"/>
          <w:szCs w:val="22"/>
        </w:rPr>
        <w:t>června</w:t>
      </w:r>
      <w:r w:rsidRPr="00DF21E6">
        <w:rPr>
          <w:rFonts w:ascii="Arial" w:hAnsi="Arial" w:cs="Arial"/>
          <w:b/>
          <w:i/>
          <w:sz w:val="22"/>
          <w:szCs w:val="22"/>
        </w:rPr>
        <w:t xml:space="preserve"> 201</w:t>
      </w:r>
      <w:r w:rsidR="006A443E">
        <w:rPr>
          <w:rFonts w:ascii="Arial" w:hAnsi="Arial" w:cs="Arial"/>
          <w:b/>
          <w:i/>
          <w:sz w:val="22"/>
          <w:szCs w:val="22"/>
        </w:rPr>
        <w:t xml:space="preserve">9 </w:t>
      </w:r>
      <w:r w:rsidRPr="003227C5">
        <w:rPr>
          <w:rFonts w:ascii="Arial" w:hAnsi="Arial" w:cs="Arial"/>
          <w:sz w:val="22"/>
          <w:szCs w:val="22"/>
        </w:rPr>
        <w:t>– Společnost ManpowerGroup</w:t>
      </w:r>
      <w:r w:rsidRPr="003227C5">
        <w:rPr>
          <w:rFonts w:ascii="Arial" w:hAnsi="Arial" w:cs="Arial"/>
          <w:i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30"/>
        </w:rPr>
        <w:t>ytvořila</w:t>
      </w:r>
      <w:r w:rsidR="00A137C1" w:rsidRPr="00A137C1">
        <w:rPr>
          <w:rFonts w:ascii="Arial" w:hAnsi="Arial" w:cs="Arial"/>
          <w:bCs/>
          <w:sz w:val="22"/>
          <w:szCs w:val="30"/>
        </w:rPr>
        <w:t xml:space="preserve"> </w:t>
      </w:r>
      <w:r>
        <w:rPr>
          <w:rFonts w:ascii="Arial" w:hAnsi="Arial" w:cs="Arial"/>
          <w:bCs/>
          <w:sz w:val="22"/>
          <w:szCs w:val="30"/>
        </w:rPr>
        <w:t>metriku devadesáti</w:t>
      </w:r>
      <w:r w:rsidR="00A137C1" w:rsidRPr="00A137C1">
        <w:rPr>
          <w:rFonts w:ascii="Arial" w:hAnsi="Arial" w:cs="Arial"/>
          <w:bCs/>
          <w:sz w:val="22"/>
          <w:szCs w:val="30"/>
        </w:rPr>
        <w:t xml:space="preserve"> parametrů z oblasti pracovního práva, dostupnosti, nákladovosti a produktivity pracovní síly</w:t>
      </w:r>
      <w:r>
        <w:rPr>
          <w:rFonts w:ascii="Arial" w:hAnsi="Arial" w:cs="Arial"/>
          <w:bCs/>
          <w:sz w:val="22"/>
          <w:szCs w:val="30"/>
        </w:rPr>
        <w:t xml:space="preserve"> pro</w:t>
      </w:r>
      <w:r w:rsidR="00A137C1">
        <w:rPr>
          <w:rFonts w:ascii="Arial" w:hAnsi="Arial" w:cs="Arial"/>
          <w:bCs/>
          <w:sz w:val="22"/>
          <w:szCs w:val="30"/>
        </w:rPr>
        <w:t xml:space="preserve"> </w:t>
      </w:r>
      <w:r>
        <w:rPr>
          <w:rFonts w:ascii="Arial" w:hAnsi="Arial" w:cs="Arial"/>
          <w:bCs/>
          <w:sz w:val="22"/>
          <w:szCs w:val="30"/>
        </w:rPr>
        <w:t>p</w:t>
      </w:r>
      <w:r w:rsidR="00A137C1" w:rsidRPr="00A137C1">
        <w:rPr>
          <w:rFonts w:ascii="Arial" w:hAnsi="Arial" w:cs="Arial"/>
          <w:bCs/>
          <w:sz w:val="22"/>
          <w:szCs w:val="30"/>
        </w:rPr>
        <w:t>orovnání náročnosti náboru, udržení a řízení lidských zdrojů v 75 zemích</w:t>
      </w:r>
      <w:r>
        <w:rPr>
          <w:rFonts w:ascii="Arial" w:hAnsi="Arial" w:cs="Arial"/>
          <w:bCs/>
          <w:sz w:val="22"/>
          <w:szCs w:val="30"/>
        </w:rPr>
        <w:t xml:space="preserve"> světa včetně ČR</w:t>
      </w:r>
      <w:r w:rsidR="00A137C1" w:rsidRPr="00A137C1">
        <w:rPr>
          <w:rFonts w:ascii="Arial" w:hAnsi="Arial" w:cs="Arial"/>
          <w:bCs/>
          <w:sz w:val="22"/>
          <w:szCs w:val="30"/>
        </w:rPr>
        <w:t>.</w:t>
      </w:r>
      <w:r w:rsidR="00A137C1">
        <w:rPr>
          <w:rFonts w:ascii="Arial" w:hAnsi="Arial" w:cs="Arial"/>
          <w:bCs/>
          <w:sz w:val="22"/>
          <w:szCs w:val="30"/>
        </w:rPr>
        <w:t xml:space="preserve"> </w:t>
      </w:r>
      <w:r w:rsidR="00CB56C2">
        <w:rPr>
          <w:rFonts w:ascii="Arial" w:hAnsi="Arial" w:cs="Arial"/>
          <w:bCs/>
          <w:sz w:val="22"/>
          <w:szCs w:val="30"/>
        </w:rPr>
        <w:t xml:space="preserve">Vedle </w:t>
      </w:r>
      <w:r w:rsidR="00A137C1" w:rsidRPr="00A137C1">
        <w:rPr>
          <w:rFonts w:ascii="Arial" w:hAnsi="Arial" w:cs="Arial"/>
          <w:bCs/>
          <w:sz w:val="22"/>
          <w:szCs w:val="30"/>
        </w:rPr>
        <w:t>tradiční</w:t>
      </w:r>
      <w:r w:rsidR="00CB56C2">
        <w:rPr>
          <w:rFonts w:ascii="Arial" w:hAnsi="Arial" w:cs="Arial"/>
          <w:bCs/>
          <w:sz w:val="22"/>
          <w:szCs w:val="30"/>
        </w:rPr>
        <w:t>ch</w:t>
      </w:r>
      <w:r w:rsidR="00A137C1" w:rsidRPr="00A137C1">
        <w:rPr>
          <w:rFonts w:ascii="Arial" w:hAnsi="Arial" w:cs="Arial"/>
          <w:bCs/>
          <w:sz w:val="22"/>
          <w:szCs w:val="30"/>
        </w:rPr>
        <w:t xml:space="preserve"> </w:t>
      </w:r>
      <w:r>
        <w:rPr>
          <w:rFonts w:ascii="Arial" w:hAnsi="Arial" w:cs="Arial"/>
          <w:bCs/>
          <w:sz w:val="22"/>
          <w:szCs w:val="30"/>
        </w:rPr>
        <w:t>pracovních</w:t>
      </w:r>
      <w:r w:rsidR="00CB56C2">
        <w:rPr>
          <w:rFonts w:ascii="Arial" w:hAnsi="Arial" w:cs="Arial"/>
          <w:bCs/>
          <w:sz w:val="22"/>
          <w:szCs w:val="30"/>
        </w:rPr>
        <w:t xml:space="preserve"> úvazků z</w:t>
      </w:r>
      <w:r w:rsidR="00CB56C2" w:rsidRPr="00A137C1">
        <w:rPr>
          <w:rFonts w:ascii="Arial" w:hAnsi="Arial" w:cs="Arial"/>
          <w:bCs/>
          <w:sz w:val="22"/>
          <w:szCs w:val="30"/>
        </w:rPr>
        <w:t xml:space="preserve">ohledňuje </w:t>
      </w:r>
      <w:r w:rsidR="00A137C1" w:rsidRPr="00A137C1">
        <w:rPr>
          <w:rFonts w:ascii="Arial" w:hAnsi="Arial" w:cs="Arial"/>
          <w:bCs/>
          <w:sz w:val="22"/>
          <w:szCs w:val="30"/>
        </w:rPr>
        <w:t>flexibilní pracovní sílu</w:t>
      </w:r>
      <w:r>
        <w:rPr>
          <w:rFonts w:ascii="Arial" w:hAnsi="Arial" w:cs="Arial"/>
          <w:bCs/>
          <w:sz w:val="22"/>
          <w:szCs w:val="30"/>
        </w:rPr>
        <w:t>, alternativní pracovní úvazky</w:t>
      </w:r>
      <w:r w:rsidR="00A137C1" w:rsidRPr="00A137C1">
        <w:rPr>
          <w:rFonts w:ascii="Arial" w:hAnsi="Arial" w:cs="Arial"/>
          <w:bCs/>
          <w:sz w:val="22"/>
          <w:szCs w:val="30"/>
        </w:rPr>
        <w:t xml:space="preserve"> i neformální trh práce</w:t>
      </w:r>
      <w:r>
        <w:rPr>
          <w:rFonts w:ascii="Arial" w:hAnsi="Arial" w:cs="Arial"/>
          <w:bCs/>
          <w:sz w:val="22"/>
          <w:szCs w:val="30"/>
        </w:rPr>
        <w:t>.</w:t>
      </w:r>
      <w:r w:rsidR="00CB56C2">
        <w:rPr>
          <w:rFonts w:ascii="Arial" w:hAnsi="Arial" w:cs="Arial"/>
          <w:bCs/>
          <w:sz w:val="22"/>
          <w:szCs w:val="30"/>
        </w:rPr>
        <w:t xml:space="preserve"> </w:t>
      </w:r>
      <w:r>
        <w:rPr>
          <w:rFonts w:ascii="Arial" w:hAnsi="Arial" w:cs="Arial"/>
          <w:bCs/>
          <w:sz w:val="22"/>
          <w:szCs w:val="30"/>
        </w:rPr>
        <w:t>J</w:t>
      </w:r>
      <w:r w:rsidR="00CB56C2">
        <w:rPr>
          <w:rFonts w:ascii="Arial" w:hAnsi="Arial" w:cs="Arial"/>
          <w:bCs/>
          <w:sz w:val="22"/>
          <w:szCs w:val="30"/>
        </w:rPr>
        <w:t>ednotlivé parametry rozděluje do 4 skupin:</w:t>
      </w:r>
    </w:p>
    <w:p w14:paraId="32C5856C" w14:textId="77777777" w:rsidR="00A137C1" w:rsidRP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5E9C60D1" w14:textId="77777777" w:rsidR="00A137C1" w:rsidRPr="00A137C1" w:rsidRDefault="00A137C1" w:rsidP="00CB56C2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A137C1">
        <w:rPr>
          <w:rFonts w:ascii="Arial" w:hAnsi="Arial" w:cs="Arial"/>
          <w:b/>
          <w:bCs/>
          <w:sz w:val="22"/>
          <w:szCs w:val="30"/>
        </w:rPr>
        <w:t>Dostupnost</w:t>
      </w:r>
      <w:r w:rsidR="00CB56C2">
        <w:rPr>
          <w:rFonts w:ascii="Arial" w:hAnsi="Arial" w:cs="Arial"/>
          <w:b/>
          <w:bCs/>
          <w:sz w:val="22"/>
          <w:szCs w:val="30"/>
        </w:rPr>
        <w:t xml:space="preserve"> pracovní síly: </w:t>
      </w:r>
      <w:r w:rsidR="00CB56C2" w:rsidRPr="00CB56C2">
        <w:rPr>
          <w:rFonts w:ascii="Arial" w:hAnsi="Arial" w:cs="Arial"/>
          <w:bCs/>
          <w:sz w:val="22"/>
          <w:szCs w:val="30"/>
        </w:rPr>
        <w:t>Popisuj</w:t>
      </w:r>
      <w:r w:rsidR="003227C5">
        <w:rPr>
          <w:rFonts w:ascii="Arial" w:hAnsi="Arial" w:cs="Arial"/>
          <w:bCs/>
          <w:sz w:val="22"/>
          <w:szCs w:val="30"/>
        </w:rPr>
        <w:t>e</w:t>
      </w:r>
      <w:r w:rsidR="00CB56C2">
        <w:rPr>
          <w:rFonts w:ascii="Arial" w:hAnsi="Arial" w:cs="Arial"/>
          <w:bCs/>
          <w:sz w:val="22"/>
          <w:szCs w:val="30"/>
        </w:rPr>
        <w:t xml:space="preserve"> úroveň</w:t>
      </w:r>
      <w:r w:rsidR="00CB56C2" w:rsidRPr="00CB56C2">
        <w:rPr>
          <w:rFonts w:ascii="Arial" w:hAnsi="Arial" w:cs="Arial"/>
          <w:bCs/>
          <w:sz w:val="22"/>
          <w:szCs w:val="30"/>
        </w:rPr>
        <w:t xml:space="preserve"> n</w:t>
      </w:r>
      <w:r w:rsidRPr="00A137C1">
        <w:rPr>
          <w:rFonts w:ascii="Arial" w:hAnsi="Arial" w:cs="Arial"/>
          <w:bCs/>
          <w:sz w:val="22"/>
          <w:szCs w:val="30"/>
        </w:rPr>
        <w:t>ezaměstnanost</w:t>
      </w:r>
      <w:r w:rsidR="00CB56C2">
        <w:rPr>
          <w:rFonts w:ascii="Arial" w:hAnsi="Arial" w:cs="Arial"/>
          <w:bCs/>
          <w:sz w:val="22"/>
          <w:szCs w:val="30"/>
        </w:rPr>
        <w:t>i</w:t>
      </w:r>
      <w:r w:rsidRPr="00A137C1">
        <w:rPr>
          <w:rFonts w:ascii="Arial" w:hAnsi="Arial" w:cs="Arial"/>
          <w:bCs/>
          <w:sz w:val="22"/>
          <w:szCs w:val="30"/>
        </w:rPr>
        <w:t>, vzdělanost</w:t>
      </w:r>
      <w:r w:rsidR="00CB56C2">
        <w:rPr>
          <w:rFonts w:ascii="Arial" w:hAnsi="Arial" w:cs="Arial"/>
          <w:bCs/>
          <w:sz w:val="22"/>
          <w:szCs w:val="30"/>
        </w:rPr>
        <w:t>i</w:t>
      </w:r>
      <w:r w:rsidRPr="00A137C1">
        <w:rPr>
          <w:rFonts w:ascii="Arial" w:hAnsi="Arial" w:cs="Arial"/>
          <w:bCs/>
          <w:sz w:val="22"/>
          <w:szCs w:val="30"/>
        </w:rPr>
        <w:t>, kvalifikační struktur</w:t>
      </w:r>
      <w:r w:rsidR="00CB56C2">
        <w:rPr>
          <w:rFonts w:ascii="Arial" w:hAnsi="Arial" w:cs="Arial"/>
          <w:bCs/>
          <w:sz w:val="22"/>
          <w:szCs w:val="30"/>
        </w:rPr>
        <w:t>y</w:t>
      </w:r>
      <w:r w:rsidRPr="00A137C1">
        <w:rPr>
          <w:rFonts w:ascii="Arial" w:hAnsi="Arial" w:cs="Arial"/>
          <w:bCs/>
          <w:sz w:val="22"/>
          <w:szCs w:val="30"/>
        </w:rPr>
        <w:t>, jazykov</w:t>
      </w:r>
      <w:r w:rsidR="00CB56C2">
        <w:rPr>
          <w:rFonts w:ascii="Arial" w:hAnsi="Arial" w:cs="Arial"/>
          <w:bCs/>
          <w:sz w:val="22"/>
          <w:szCs w:val="30"/>
        </w:rPr>
        <w:t>é</w:t>
      </w:r>
      <w:r w:rsidRPr="00A137C1">
        <w:rPr>
          <w:rFonts w:ascii="Arial" w:hAnsi="Arial" w:cs="Arial"/>
          <w:bCs/>
          <w:sz w:val="22"/>
          <w:szCs w:val="30"/>
        </w:rPr>
        <w:t xml:space="preserve"> vybavenost</w:t>
      </w:r>
      <w:r w:rsidR="00CB56C2">
        <w:rPr>
          <w:rFonts w:ascii="Arial" w:hAnsi="Arial" w:cs="Arial"/>
          <w:bCs/>
          <w:sz w:val="22"/>
          <w:szCs w:val="30"/>
        </w:rPr>
        <w:t>i</w:t>
      </w:r>
      <w:r w:rsidRPr="00A137C1">
        <w:rPr>
          <w:rFonts w:ascii="Arial" w:hAnsi="Arial" w:cs="Arial"/>
          <w:bCs/>
          <w:sz w:val="22"/>
          <w:szCs w:val="30"/>
        </w:rPr>
        <w:t>, velikost flexibilní a neformální prac</w:t>
      </w:r>
      <w:r w:rsidR="00CB56C2">
        <w:rPr>
          <w:rFonts w:ascii="Arial" w:hAnsi="Arial" w:cs="Arial"/>
          <w:bCs/>
          <w:sz w:val="22"/>
          <w:szCs w:val="30"/>
        </w:rPr>
        <w:t xml:space="preserve">ovní </w:t>
      </w:r>
      <w:r w:rsidRPr="00A137C1">
        <w:rPr>
          <w:rFonts w:ascii="Arial" w:hAnsi="Arial" w:cs="Arial"/>
          <w:bCs/>
          <w:sz w:val="22"/>
          <w:szCs w:val="30"/>
        </w:rPr>
        <w:t>síly, věkov</w:t>
      </w:r>
      <w:r w:rsidR="00CB56C2">
        <w:rPr>
          <w:rFonts w:ascii="Arial" w:hAnsi="Arial" w:cs="Arial"/>
          <w:bCs/>
          <w:sz w:val="22"/>
          <w:szCs w:val="30"/>
        </w:rPr>
        <w:t>ou</w:t>
      </w:r>
      <w:r w:rsidRPr="00A137C1">
        <w:rPr>
          <w:rFonts w:ascii="Arial" w:hAnsi="Arial" w:cs="Arial"/>
          <w:bCs/>
          <w:sz w:val="22"/>
          <w:szCs w:val="30"/>
        </w:rPr>
        <w:t xml:space="preserve"> struktur</w:t>
      </w:r>
      <w:r w:rsidR="00CB56C2">
        <w:rPr>
          <w:rFonts w:ascii="Arial" w:hAnsi="Arial" w:cs="Arial"/>
          <w:bCs/>
          <w:sz w:val="22"/>
          <w:szCs w:val="30"/>
        </w:rPr>
        <w:t>u zaměstnanců</w:t>
      </w:r>
      <w:r w:rsidRPr="00A137C1">
        <w:rPr>
          <w:rFonts w:ascii="Arial" w:hAnsi="Arial" w:cs="Arial"/>
          <w:bCs/>
          <w:sz w:val="22"/>
          <w:szCs w:val="30"/>
        </w:rPr>
        <w:t>, </w:t>
      </w:r>
      <w:r w:rsidR="00CB56C2">
        <w:rPr>
          <w:rFonts w:ascii="Arial" w:hAnsi="Arial" w:cs="Arial"/>
          <w:bCs/>
          <w:sz w:val="22"/>
          <w:szCs w:val="30"/>
        </w:rPr>
        <w:t>rovnost lidí na trhu práce</w:t>
      </w:r>
      <w:r w:rsidRPr="00A137C1">
        <w:rPr>
          <w:rFonts w:ascii="Arial" w:hAnsi="Arial" w:cs="Arial"/>
          <w:bCs/>
          <w:sz w:val="22"/>
          <w:szCs w:val="30"/>
        </w:rPr>
        <w:t>, oborov</w:t>
      </w:r>
      <w:r w:rsidR="00CB56C2">
        <w:rPr>
          <w:rFonts w:ascii="Arial" w:hAnsi="Arial" w:cs="Arial"/>
          <w:bCs/>
          <w:sz w:val="22"/>
          <w:szCs w:val="30"/>
        </w:rPr>
        <w:t xml:space="preserve">ou strukturu </w:t>
      </w:r>
      <w:proofErr w:type="gramStart"/>
      <w:r w:rsidR="00CB56C2">
        <w:rPr>
          <w:rFonts w:ascii="Arial" w:hAnsi="Arial" w:cs="Arial"/>
          <w:bCs/>
          <w:sz w:val="22"/>
          <w:szCs w:val="30"/>
        </w:rPr>
        <w:t>zaměstnanosti</w:t>
      </w:r>
      <w:r w:rsidRPr="00A137C1">
        <w:rPr>
          <w:rFonts w:ascii="Arial" w:hAnsi="Arial" w:cs="Arial"/>
          <w:bCs/>
          <w:sz w:val="22"/>
          <w:szCs w:val="30"/>
        </w:rPr>
        <w:t>,</w:t>
      </w:r>
      <w:proofErr w:type="gramEnd"/>
      <w:r w:rsidRPr="00A137C1">
        <w:rPr>
          <w:rFonts w:ascii="Arial" w:hAnsi="Arial" w:cs="Arial"/>
          <w:bCs/>
          <w:sz w:val="22"/>
          <w:szCs w:val="30"/>
        </w:rPr>
        <w:t xml:space="preserve"> atd.</w:t>
      </w:r>
    </w:p>
    <w:p w14:paraId="303B10F0" w14:textId="77777777" w:rsidR="00A137C1" w:rsidRP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650586F3" w14:textId="77777777" w:rsidR="00A137C1" w:rsidRPr="00A137C1" w:rsidRDefault="00A137C1" w:rsidP="00CB56C2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A137C1">
        <w:rPr>
          <w:rFonts w:ascii="Arial" w:hAnsi="Arial" w:cs="Arial"/>
          <w:b/>
          <w:bCs/>
          <w:sz w:val="22"/>
          <w:szCs w:val="30"/>
        </w:rPr>
        <w:t>Nákladovost</w:t>
      </w:r>
      <w:r w:rsidR="00CB56C2">
        <w:rPr>
          <w:rFonts w:ascii="Arial" w:hAnsi="Arial" w:cs="Arial"/>
          <w:b/>
          <w:bCs/>
          <w:sz w:val="22"/>
          <w:szCs w:val="30"/>
        </w:rPr>
        <w:t xml:space="preserve">: </w:t>
      </w:r>
      <w:r w:rsidRPr="00A137C1">
        <w:rPr>
          <w:rFonts w:ascii="Arial" w:hAnsi="Arial" w:cs="Arial"/>
          <w:bCs/>
          <w:sz w:val="22"/>
          <w:szCs w:val="30"/>
        </w:rPr>
        <w:t>Porovnání mzdy, benefitů, zdanění, další</w:t>
      </w:r>
      <w:r w:rsidR="00CB56C2">
        <w:rPr>
          <w:rFonts w:ascii="Arial" w:hAnsi="Arial" w:cs="Arial"/>
          <w:bCs/>
          <w:sz w:val="22"/>
          <w:szCs w:val="30"/>
        </w:rPr>
        <w:t>ch odvodů</w:t>
      </w:r>
      <w:r w:rsidRPr="00A137C1">
        <w:rPr>
          <w:rFonts w:ascii="Arial" w:hAnsi="Arial" w:cs="Arial"/>
          <w:bCs/>
          <w:sz w:val="22"/>
          <w:szCs w:val="30"/>
        </w:rPr>
        <w:t>, příplatky</w:t>
      </w:r>
      <w:r w:rsidR="00CB56C2">
        <w:rPr>
          <w:rFonts w:ascii="Arial" w:hAnsi="Arial" w:cs="Arial"/>
          <w:bCs/>
          <w:sz w:val="22"/>
          <w:szCs w:val="30"/>
        </w:rPr>
        <w:t xml:space="preserve"> ke mzdě</w:t>
      </w:r>
      <w:r w:rsidRPr="00A137C1">
        <w:rPr>
          <w:rFonts w:ascii="Arial" w:hAnsi="Arial" w:cs="Arial"/>
          <w:bCs/>
          <w:sz w:val="22"/>
          <w:szCs w:val="30"/>
        </w:rPr>
        <w:t xml:space="preserve">, </w:t>
      </w:r>
      <w:r w:rsidR="00CB56C2">
        <w:rPr>
          <w:rFonts w:ascii="Arial" w:hAnsi="Arial" w:cs="Arial"/>
          <w:bCs/>
          <w:sz w:val="22"/>
          <w:szCs w:val="30"/>
        </w:rPr>
        <w:t xml:space="preserve">náklady na </w:t>
      </w:r>
      <w:r w:rsidRPr="00A137C1">
        <w:rPr>
          <w:rFonts w:ascii="Arial" w:hAnsi="Arial" w:cs="Arial"/>
          <w:bCs/>
          <w:sz w:val="22"/>
          <w:szCs w:val="30"/>
        </w:rPr>
        <w:t>mateřské a rodičovské</w:t>
      </w:r>
      <w:r w:rsidR="00CB56C2">
        <w:rPr>
          <w:rFonts w:ascii="Arial" w:hAnsi="Arial" w:cs="Arial"/>
          <w:bCs/>
          <w:sz w:val="22"/>
          <w:szCs w:val="30"/>
        </w:rPr>
        <w:t xml:space="preserve"> dovolené</w:t>
      </w:r>
      <w:r w:rsidRPr="00A137C1">
        <w:rPr>
          <w:rFonts w:ascii="Arial" w:hAnsi="Arial" w:cs="Arial"/>
          <w:bCs/>
          <w:sz w:val="22"/>
          <w:szCs w:val="30"/>
        </w:rPr>
        <w:t xml:space="preserve">, </w:t>
      </w:r>
      <w:r w:rsidR="00CB56C2">
        <w:rPr>
          <w:rFonts w:ascii="Arial" w:hAnsi="Arial" w:cs="Arial"/>
          <w:bCs/>
          <w:sz w:val="22"/>
          <w:szCs w:val="30"/>
        </w:rPr>
        <w:t xml:space="preserve">úroveň </w:t>
      </w:r>
      <w:r w:rsidRPr="00A137C1">
        <w:rPr>
          <w:rFonts w:ascii="Arial" w:hAnsi="Arial" w:cs="Arial"/>
          <w:bCs/>
          <w:sz w:val="22"/>
          <w:szCs w:val="30"/>
        </w:rPr>
        <w:t>m</w:t>
      </w:r>
      <w:r w:rsidR="00CB56C2">
        <w:rPr>
          <w:rFonts w:ascii="Arial" w:hAnsi="Arial" w:cs="Arial"/>
          <w:bCs/>
          <w:sz w:val="22"/>
          <w:szCs w:val="30"/>
        </w:rPr>
        <w:t>ezd</w:t>
      </w:r>
      <w:r w:rsidRPr="00A137C1">
        <w:rPr>
          <w:rFonts w:ascii="Arial" w:hAnsi="Arial" w:cs="Arial"/>
          <w:bCs/>
          <w:sz w:val="22"/>
          <w:szCs w:val="30"/>
        </w:rPr>
        <w:t xml:space="preserve"> podle typů pozic, náklady na založení společnosti a </w:t>
      </w:r>
      <w:r w:rsidR="00CB56C2">
        <w:rPr>
          <w:rFonts w:ascii="Arial" w:hAnsi="Arial" w:cs="Arial"/>
          <w:bCs/>
          <w:sz w:val="22"/>
          <w:szCs w:val="30"/>
        </w:rPr>
        <w:t xml:space="preserve">vedení </w:t>
      </w:r>
      <w:proofErr w:type="gramStart"/>
      <w:r w:rsidRPr="00A137C1">
        <w:rPr>
          <w:rFonts w:ascii="Arial" w:hAnsi="Arial" w:cs="Arial"/>
          <w:bCs/>
          <w:sz w:val="22"/>
          <w:szCs w:val="30"/>
        </w:rPr>
        <w:t>podnikání,</w:t>
      </w:r>
      <w:proofErr w:type="gramEnd"/>
      <w:r w:rsidRPr="00A137C1">
        <w:rPr>
          <w:rFonts w:ascii="Arial" w:hAnsi="Arial" w:cs="Arial"/>
          <w:bCs/>
          <w:sz w:val="22"/>
          <w:szCs w:val="30"/>
        </w:rPr>
        <w:t xml:space="preserve"> atd.</w:t>
      </w:r>
    </w:p>
    <w:p w14:paraId="20170839" w14:textId="77777777" w:rsidR="00A137C1" w:rsidRP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2EA3346C" w14:textId="77777777" w:rsidR="00A137C1" w:rsidRPr="00CB56C2" w:rsidRDefault="00A137C1" w:rsidP="00A137C1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CB56C2">
        <w:rPr>
          <w:rFonts w:ascii="Arial" w:hAnsi="Arial" w:cs="Arial"/>
          <w:b/>
          <w:bCs/>
          <w:sz w:val="22"/>
          <w:szCs w:val="30"/>
        </w:rPr>
        <w:t>Produktivita</w:t>
      </w:r>
      <w:r w:rsidR="00CB56C2" w:rsidRPr="00CB56C2">
        <w:rPr>
          <w:rFonts w:ascii="Arial" w:hAnsi="Arial" w:cs="Arial"/>
          <w:b/>
          <w:bCs/>
          <w:sz w:val="22"/>
          <w:szCs w:val="30"/>
        </w:rPr>
        <w:t>:</w:t>
      </w:r>
      <w:r w:rsidR="00CB56C2">
        <w:rPr>
          <w:rFonts w:ascii="Arial" w:hAnsi="Arial" w:cs="Arial"/>
          <w:b/>
          <w:bCs/>
          <w:sz w:val="22"/>
          <w:szCs w:val="30"/>
        </w:rPr>
        <w:t xml:space="preserve"> </w:t>
      </w:r>
      <w:r w:rsidRPr="00CB56C2">
        <w:rPr>
          <w:rFonts w:ascii="Arial" w:hAnsi="Arial" w:cs="Arial"/>
          <w:bCs/>
          <w:sz w:val="22"/>
          <w:szCs w:val="30"/>
        </w:rPr>
        <w:t xml:space="preserve">Počet hodin, které zaměstnanci odpracují za základní mzdu (pracovní fond, dny placeného volna), </w:t>
      </w:r>
      <w:r w:rsidR="00CB56C2">
        <w:rPr>
          <w:rFonts w:ascii="Arial" w:hAnsi="Arial" w:cs="Arial"/>
          <w:bCs/>
          <w:sz w:val="22"/>
          <w:szCs w:val="30"/>
        </w:rPr>
        <w:t>délka zkušební doby,</w:t>
      </w:r>
      <w:r w:rsidRPr="00CB56C2">
        <w:rPr>
          <w:rFonts w:ascii="Arial" w:hAnsi="Arial" w:cs="Arial"/>
          <w:bCs/>
          <w:sz w:val="22"/>
          <w:szCs w:val="30"/>
        </w:rPr>
        <w:t xml:space="preserve"> efektivita úřadů a infrastruktury, ICT vybavenost</w:t>
      </w:r>
      <w:r w:rsidR="00E0065E">
        <w:rPr>
          <w:rFonts w:ascii="Arial" w:hAnsi="Arial" w:cs="Arial"/>
          <w:bCs/>
          <w:sz w:val="22"/>
          <w:szCs w:val="30"/>
        </w:rPr>
        <w:t xml:space="preserve"> </w:t>
      </w:r>
      <w:proofErr w:type="gramStart"/>
      <w:r w:rsidR="00E0065E">
        <w:rPr>
          <w:rFonts w:ascii="Arial" w:hAnsi="Arial" w:cs="Arial"/>
          <w:bCs/>
          <w:sz w:val="22"/>
          <w:szCs w:val="30"/>
        </w:rPr>
        <w:t>obyvatel</w:t>
      </w:r>
      <w:r w:rsidRPr="00CB56C2">
        <w:rPr>
          <w:rFonts w:ascii="Arial" w:hAnsi="Arial" w:cs="Arial"/>
          <w:bCs/>
          <w:sz w:val="22"/>
          <w:szCs w:val="30"/>
        </w:rPr>
        <w:t>,</w:t>
      </w:r>
      <w:proofErr w:type="gramEnd"/>
      <w:r w:rsidRPr="00CB56C2">
        <w:rPr>
          <w:rFonts w:ascii="Arial" w:hAnsi="Arial" w:cs="Arial"/>
          <w:bCs/>
          <w:sz w:val="22"/>
          <w:szCs w:val="30"/>
        </w:rPr>
        <w:t xml:space="preserve"> atd.</w:t>
      </w:r>
    </w:p>
    <w:p w14:paraId="461ED22D" w14:textId="77777777" w:rsid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2771D201" w14:textId="77777777" w:rsidR="00A137C1" w:rsidRPr="00CB56C2" w:rsidRDefault="00A137C1" w:rsidP="00A137C1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CB56C2">
        <w:rPr>
          <w:rFonts w:ascii="Arial" w:hAnsi="Arial" w:cs="Arial"/>
          <w:b/>
          <w:bCs/>
          <w:sz w:val="22"/>
          <w:szCs w:val="30"/>
        </w:rPr>
        <w:t>Legislativ</w:t>
      </w:r>
      <w:r w:rsidR="00E0065E">
        <w:rPr>
          <w:rFonts w:ascii="Arial" w:hAnsi="Arial" w:cs="Arial"/>
          <w:b/>
          <w:bCs/>
          <w:sz w:val="22"/>
          <w:szCs w:val="30"/>
        </w:rPr>
        <w:t xml:space="preserve">ní omezení businessu: </w:t>
      </w:r>
      <w:r w:rsidR="00E0065E" w:rsidRPr="00E0065E">
        <w:rPr>
          <w:rFonts w:ascii="Arial" w:hAnsi="Arial" w:cs="Arial"/>
          <w:bCs/>
          <w:sz w:val="22"/>
          <w:szCs w:val="30"/>
        </w:rPr>
        <w:t>m</w:t>
      </w:r>
      <w:r w:rsidRPr="00E0065E">
        <w:rPr>
          <w:rFonts w:ascii="Arial" w:hAnsi="Arial" w:cs="Arial"/>
          <w:bCs/>
          <w:sz w:val="22"/>
          <w:szCs w:val="30"/>
        </w:rPr>
        <w:t>ož</w:t>
      </w:r>
      <w:r w:rsidRPr="00CB56C2">
        <w:rPr>
          <w:rFonts w:ascii="Arial" w:hAnsi="Arial" w:cs="Arial"/>
          <w:bCs/>
          <w:sz w:val="22"/>
          <w:szCs w:val="30"/>
        </w:rPr>
        <w:t xml:space="preserve">nosti flexibility a využití subdodavatelů, </w:t>
      </w:r>
      <w:r w:rsidR="00E0065E">
        <w:rPr>
          <w:rFonts w:ascii="Arial" w:hAnsi="Arial" w:cs="Arial"/>
          <w:bCs/>
          <w:sz w:val="22"/>
          <w:szCs w:val="30"/>
        </w:rPr>
        <w:t xml:space="preserve">možnosti smluv na </w:t>
      </w:r>
      <w:r w:rsidRPr="00CB56C2">
        <w:rPr>
          <w:rFonts w:ascii="Arial" w:hAnsi="Arial" w:cs="Arial"/>
          <w:bCs/>
          <w:sz w:val="22"/>
          <w:szCs w:val="30"/>
        </w:rPr>
        <w:t>dob</w:t>
      </w:r>
      <w:r w:rsidR="00E0065E">
        <w:rPr>
          <w:rFonts w:ascii="Arial" w:hAnsi="Arial" w:cs="Arial"/>
          <w:bCs/>
          <w:sz w:val="22"/>
          <w:szCs w:val="30"/>
        </w:rPr>
        <w:t>u</w:t>
      </w:r>
      <w:r w:rsidRPr="00CB56C2">
        <w:rPr>
          <w:rFonts w:ascii="Arial" w:hAnsi="Arial" w:cs="Arial"/>
          <w:bCs/>
          <w:sz w:val="22"/>
          <w:szCs w:val="30"/>
        </w:rPr>
        <w:t xml:space="preserve"> určit</w:t>
      </w:r>
      <w:r w:rsidR="00E0065E">
        <w:rPr>
          <w:rFonts w:ascii="Arial" w:hAnsi="Arial" w:cs="Arial"/>
          <w:bCs/>
          <w:sz w:val="22"/>
          <w:szCs w:val="30"/>
        </w:rPr>
        <w:t>ou</w:t>
      </w:r>
      <w:r w:rsidRPr="00CB56C2">
        <w:rPr>
          <w:rFonts w:ascii="Arial" w:hAnsi="Arial" w:cs="Arial"/>
          <w:bCs/>
          <w:sz w:val="22"/>
          <w:szCs w:val="30"/>
        </w:rPr>
        <w:t xml:space="preserve">, výpovědní </w:t>
      </w:r>
      <w:r w:rsidR="00E0065E">
        <w:rPr>
          <w:rFonts w:ascii="Arial" w:hAnsi="Arial" w:cs="Arial"/>
          <w:bCs/>
          <w:sz w:val="22"/>
          <w:szCs w:val="30"/>
        </w:rPr>
        <w:t>doba z pracovního poměru</w:t>
      </w:r>
      <w:r w:rsidRPr="00CB56C2">
        <w:rPr>
          <w:rFonts w:ascii="Arial" w:hAnsi="Arial" w:cs="Arial"/>
          <w:bCs/>
          <w:sz w:val="22"/>
          <w:szCs w:val="30"/>
        </w:rPr>
        <w:t>,</w:t>
      </w:r>
      <w:r w:rsidR="00E0065E">
        <w:rPr>
          <w:rFonts w:ascii="Arial" w:hAnsi="Arial" w:cs="Arial"/>
          <w:bCs/>
          <w:sz w:val="22"/>
          <w:szCs w:val="30"/>
        </w:rPr>
        <w:t xml:space="preserve"> věk</w:t>
      </w:r>
      <w:r w:rsidRPr="00CB56C2">
        <w:rPr>
          <w:rFonts w:ascii="Arial" w:hAnsi="Arial" w:cs="Arial"/>
          <w:bCs/>
          <w:sz w:val="22"/>
          <w:szCs w:val="30"/>
        </w:rPr>
        <w:t xml:space="preserve"> odchod</w:t>
      </w:r>
      <w:r w:rsidR="00E0065E">
        <w:rPr>
          <w:rFonts w:ascii="Arial" w:hAnsi="Arial" w:cs="Arial"/>
          <w:bCs/>
          <w:sz w:val="22"/>
          <w:szCs w:val="30"/>
        </w:rPr>
        <w:t>u</w:t>
      </w:r>
      <w:r w:rsidRPr="00CB56C2">
        <w:rPr>
          <w:rFonts w:ascii="Arial" w:hAnsi="Arial" w:cs="Arial"/>
          <w:bCs/>
          <w:sz w:val="22"/>
          <w:szCs w:val="30"/>
        </w:rPr>
        <w:t xml:space="preserve"> do důchodu, vízová politika</w:t>
      </w:r>
      <w:r w:rsidR="00E0065E">
        <w:rPr>
          <w:rFonts w:ascii="Arial" w:hAnsi="Arial" w:cs="Arial"/>
          <w:bCs/>
          <w:sz w:val="22"/>
          <w:szCs w:val="30"/>
        </w:rPr>
        <w:t xml:space="preserve"> a otevřenost ekonomiky vůči zahraniční pracovní síle</w:t>
      </w:r>
      <w:r w:rsidRPr="00CB56C2">
        <w:rPr>
          <w:rFonts w:ascii="Arial" w:hAnsi="Arial" w:cs="Arial"/>
          <w:bCs/>
          <w:sz w:val="22"/>
          <w:szCs w:val="30"/>
        </w:rPr>
        <w:t xml:space="preserve">, </w:t>
      </w:r>
      <w:r w:rsidR="00E0065E">
        <w:rPr>
          <w:rFonts w:ascii="Arial" w:hAnsi="Arial" w:cs="Arial"/>
          <w:bCs/>
          <w:sz w:val="22"/>
          <w:szCs w:val="30"/>
        </w:rPr>
        <w:t xml:space="preserve">úroveň </w:t>
      </w:r>
      <w:r w:rsidRPr="00CB56C2">
        <w:rPr>
          <w:rFonts w:ascii="Arial" w:hAnsi="Arial" w:cs="Arial"/>
          <w:bCs/>
          <w:sz w:val="22"/>
          <w:szCs w:val="30"/>
        </w:rPr>
        <w:t>korupce, terorismu, ekonomické</w:t>
      </w:r>
      <w:r w:rsidR="00E0065E">
        <w:rPr>
          <w:rFonts w:ascii="Arial" w:hAnsi="Arial" w:cs="Arial"/>
          <w:bCs/>
          <w:sz w:val="22"/>
          <w:szCs w:val="30"/>
        </w:rPr>
        <w:t>ho</w:t>
      </w:r>
      <w:r w:rsidRPr="00CB56C2">
        <w:rPr>
          <w:rFonts w:ascii="Arial" w:hAnsi="Arial" w:cs="Arial"/>
          <w:bCs/>
          <w:sz w:val="22"/>
          <w:szCs w:val="30"/>
        </w:rPr>
        <w:t xml:space="preserve"> rizi</w:t>
      </w:r>
      <w:r w:rsidR="00E0065E">
        <w:rPr>
          <w:rFonts w:ascii="Arial" w:hAnsi="Arial" w:cs="Arial"/>
          <w:bCs/>
          <w:sz w:val="22"/>
          <w:szCs w:val="30"/>
        </w:rPr>
        <w:t>ka</w:t>
      </w:r>
      <w:r w:rsidRPr="00CB56C2">
        <w:rPr>
          <w:rFonts w:ascii="Arial" w:hAnsi="Arial" w:cs="Arial"/>
          <w:bCs/>
          <w:sz w:val="22"/>
          <w:szCs w:val="30"/>
        </w:rPr>
        <w:t xml:space="preserve">, omezení zahraničních </w:t>
      </w:r>
      <w:proofErr w:type="gramStart"/>
      <w:r w:rsidRPr="00CB56C2">
        <w:rPr>
          <w:rFonts w:ascii="Arial" w:hAnsi="Arial" w:cs="Arial"/>
          <w:bCs/>
          <w:sz w:val="22"/>
          <w:szCs w:val="30"/>
        </w:rPr>
        <w:t>investic,</w:t>
      </w:r>
      <w:proofErr w:type="gramEnd"/>
      <w:r w:rsidRPr="00CB56C2">
        <w:rPr>
          <w:rFonts w:ascii="Arial" w:hAnsi="Arial" w:cs="Arial"/>
          <w:bCs/>
          <w:sz w:val="22"/>
          <w:szCs w:val="30"/>
        </w:rPr>
        <w:t xml:space="preserve"> atd.</w:t>
      </w:r>
    </w:p>
    <w:p w14:paraId="5492390B" w14:textId="77777777" w:rsidR="00733FD7" w:rsidRDefault="00733FD7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08A33C2F" w14:textId="77777777" w:rsidR="00CB56C2" w:rsidRPr="00A137C1" w:rsidRDefault="00E0065E" w:rsidP="00CB56C2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E0065E">
        <w:rPr>
          <w:rFonts w:ascii="Arial" w:hAnsi="Arial" w:cs="Arial"/>
          <w:bCs/>
          <w:sz w:val="22"/>
          <w:szCs w:val="30"/>
        </w:rPr>
        <w:t xml:space="preserve">ManpowerGroup </w:t>
      </w:r>
      <w:proofErr w:type="spellStart"/>
      <w:r w:rsidRPr="00E0065E">
        <w:rPr>
          <w:rFonts w:ascii="Arial" w:hAnsi="Arial" w:cs="Arial"/>
          <w:bCs/>
          <w:sz w:val="22"/>
          <w:szCs w:val="30"/>
        </w:rPr>
        <w:t>Total</w:t>
      </w:r>
      <w:proofErr w:type="spellEnd"/>
      <w:r w:rsidRPr="00E0065E"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 w:rsidRPr="00E0065E">
        <w:rPr>
          <w:rFonts w:ascii="Arial" w:hAnsi="Arial" w:cs="Arial"/>
          <w:bCs/>
          <w:sz w:val="22"/>
          <w:szCs w:val="30"/>
        </w:rPr>
        <w:t>Workforce</w:t>
      </w:r>
      <w:proofErr w:type="spellEnd"/>
      <w:r w:rsidRPr="00E0065E">
        <w:rPr>
          <w:rFonts w:ascii="Arial" w:hAnsi="Arial" w:cs="Arial"/>
          <w:bCs/>
          <w:sz w:val="22"/>
          <w:szCs w:val="30"/>
        </w:rPr>
        <w:t xml:space="preserve"> Index </w:t>
      </w:r>
      <w:r>
        <w:rPr>
          <w:rFonts w:ascii="Arial" w:hAnsi="Arial" w:cs="Arial"/>
          <w:bCs/>
          <w:sz w:val="22"/>
          <w:szCs w:val="30"/>
        </w:rPr>
        <w:t xml:space="preserve">je nástrojem </w:t>
      </w:r>
      <w:r w:rsidR="00DF6040">
        <w:rPr>
          <w:rFonts w:ascii="Arial" w:hAnsi="Arial" w:cs="Arial"/>
          <w:bCs/>
          <w:sz w:val="22"/>
          <w:szCs w:val="30"/>
        </w:rPr>
        <w:t xml:space="preserve">pro firmy </w:t>
      </w:r>
      <w:r>
        <w:rPr>
          <w:rFonts w:ascii="Arial" w:hAnsi="Arial" w:cs="Arial"/>
          <w:bCs/>
          <w:sz w:val="22"/>
          <w:szCs w:val="30"/>
        </w:rPr>
        <w:t>pro p</w:t>
      </w:r>
      <w:r w:rsidR="00CB56C2" w:rsidRPr="00A137C1">
        <w:rPr>
          <w:rFonts w:ascii="Arial" w:hAnsi="Arial" w:cs="Arial"/>
          <w:bCs/>
          <w:sz w:val="22"/>
          <w:szCs w:val="30"/>
        </w:rPr>
        <w:t>lánovaní kapacity, úspor</w:t>
      </w:r>
      <w:r>
        <w:rPr>
          <w:rFonts w:ascii="Arial" w:hAnsi="Arial" w:cs="Arial"/>
          <w:bCs/>
          <w:sz w:val="22"/>
          <w:szCs w:val="30"/>
        </w:rPr>
        <w:t>y</w:t>
      </w:r>
      <w:r w:rsidR="00CB56C2" w:rsidRPr="00A137C1">
        <w:rPr>
          <w:rFonts w:ascii="Arial" w:hAnsi="Arial" w:cs="Arial"/>
          <w:bCs/>
          <w:sz w:val="22"/>
          <w:szCs w:val="30"/>
        </w:rPr>
        <w:t xml:space="preserve"> nákladů, </w:t>
      </w:r>
      <w:r>
        <w:rPr>
          <w:rFonts w:ascii="Arial" w:hAnsi="Arial" w:cs="Arial"/>
          <w:bCs/>
          <w:sz w:val="22"/>
          <w:szCs w:val="30"/>
        </w:rPr>
        <w:t>investic</w:t>
      </w:r>
      <w:r w:rsidR="00CB56C2" w:rsidRPr="00A137C1">
        <w:rPr>
          <w:rFonts w:ascii="Arial" w:hAnsi="Arial" w:cs="Arial"/>
          <w:bCs/>
          <w:sz w:val="22"/>
          <w:szCs w:val="30"/>
        </w:rPr>
        <w:t xml:space="preserve"> na trh</w:t>
      </w:r>
      <w:r w:rsidR="00CB56C2">
        <w:rPr>
          <w:rFonts w:ascii="Arial" w:hAnsi="Arial" w:cs="Arial"/>
          <w:bCs/>
          <w:sz w:val="22"/>
          <w:szCs w:val="30"/>
        </w:rPr>
        <w:t>u, fúz</w:t>
      </w:r>
      <w:r>
        <w:rPr>
          <w:rFonts w:ascii="Arial" w:hAnsi="Arial" w:cs="Arial"/>
          <w:bCs/>
          <w:sz w:val="22"/>
          <w:szCs w:val="30"/>
        </w:rPr>
        <w:t>í a akvizic</w:t>
      </w:r>
      <w:r w:rsidR="00CB56C2">
        <w:rPr>
          <w:rFonts w:ascii="Arial" w:hAnsi="Arial" w:cs="Arial"/>
          <w:bCs/>
          <w:sz w:val="22"/>
          <w:szCs w:val="30"/>
        </w:rPr>
        <w:t>, organizační r</w:t>
      </w:r>
      <w:r w:rsidR="00CB56C2" w:rsidRPr="00A137C1">
        <w:rPr>
          <w:rFonts w:ascii="Arial" w:hAnsi="Arial" w:cs="Arial"/>
          <w:bCs/>
          <w:sz w:val="22"/>
          <w:szCs w:val="30"/>
        </w:rPr>
        <w:t>estrukturalizace</w:t>
      </w:r>
      <w:r>
        <w:rPr>
          <w:rFonts w:ascii="Arial" w:hAnsi="Arial" w:cs="Arial"/>
          <w:bCs/>
          <w:sz w:val="22"/>
          <w:szCs w:val="30"/>
        </w:rPr>
        <w:t xml:space="preserve"> a nastavení optimálního</w:t>
      </w:r>
      <w:r w:rsidR="00CB56C2" w:rsidRPr="00A137C1">
        <w:rPr>
          <w:rFonts w:ascii="Arial" w:hAnsi="Arial" w:cs="Arial"/>
          <w:bCs/>
          <w:sz w:val="22"/>
          <w:szCs w:val="30"/>
        </w:rPr>
        <w:t xml:space="preserve"> mix</w:t>
      </w:r>
      <w:r>
        <w:rPr>
          <w:rFonts w:ascii="Arial" w:hAnsi="Arial" w:cs="Arial"/>
          <w:bCs/>
          <w:sz w:val="22"/>
          <w:szCs w:val="30"/>
        </w:rPr>
        <w:t>u</w:t>
      </w:r>
      <w:r w:rsidR="00CB56C2" w:rsidRPr="00A137C1">
        <w:rPr>
          <w:rFonts w:ascii="Arial" w:hAnsi="Arial" w:cs="Arial"/>
          <w:bCs/>
          <w:sz w:val="22"/>
          <w:szCs w:val="30"/>
        </w:rPr>
        <w:t xml:space="preserve"> pracovní síly</w:t>
      </w:r>
      <w:r>
        <w:rPr>
          <w:rFonts w:ascii="Arial" w:hAnsi="Arial" w:cs="Arial"/>
          <w:bCs/>
          <w:sz w:val="22"/>
          <w:szCs w:val="30"/>
        </w:rPr>
        <w:t xml:space="preserve"> ve společnosti</w:t>
      </w:r>
      <w:r w:rsidR="00CB56C2" w:rsidRPr="00A137C1">
        <w:rPr>
          <w:rFonts w:ascii="Arial" w:hAnsi="Arial" w:cs="Arial"/>
          <w:bCs/>
          <w:sz w:val="22"/>
          <w:szCs w:val="30"/>
        </w:rPr>
        <w:t>.</w:t>
      </w:r>
      <w:r w:rsidR="00CB56C2">
        <w:rPr>
          <w:rFonts w:ascii="Arial" w:hAnsi="Arial" w:cs="Arial"/>
          <w:bCs/>
          <w:sz w:val="22"/>
          <w:szCs w:val="30"/>
        </w:rPr>
        <w:t xml:space="preserve"> </w:t>
      </w:r>
    </w:p>
    <w:p w14:paraId="79487ABD" w14:textId="77777777" w:rsidR="00CB56C2" w:rsidRDefault="00CB56C2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6C99902E" w14:textId="77777777" w:rsidR="00917B94" w:rsidRDefault="00917B94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5A3D27B9" w14:textId="77777777" w:rsidR="00733FD7" w:rsidRPr="00917B94" w:rsidRDefault="00917B94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32"/>
          <w:szCs w:val="30"/>
        </w:rPr>
      </w:pPr>
      <w:r w:rsidRPr="00917B94">
        <w:rPr>
          <w:rFonts w:ascii="Arial" w:hAnsi="Arial" w:cs="Arial"/>
          <w:bCs/>
          <w:color w:val="365F91" w:themeColor="accent1" w:themeShade="BF"/>
          <w:sz w:val="32"/>
          <w:szCs w:val="30"/>
        </w:rPr>
        <w:t>Výsledky průzkumu</w:t>
      </w:r>
    </w:p>
    <w:p w14:paraId="7729DD83" w14:textId="77777777" w:rsid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1C23EDB8" w14:textId="77777777" w:rsidR="00733FD7" w:rsidRPr="007107B2" w:rsidRDefault="00E6486A" w:rsidP="00733FD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C00000"/>
          <w:szCs w:val="30"/>
        </w:rPr>
      </w:pPr>
      <w:r w:rsidRPr="007107B2">
        <w:rPr>
          <w:rFonts w:ascii="Arial" w:hAnsi="Arial" w:cs="Arial"/>
          <w:b/>
          <w:bCs/>
          <w:color w:val="C00000"/>
          <w:szCs w:val="30"/>
        </w:rPr>
        <w:t>Globální a regionální</w:t>
      </w:r>
      <w:r w:rsidR="00733FD7" w:rsidRPr="007107B2">
        <w:rPr>
          <w:rFonts w:ascii="Arial" w:hAnsi="Arial" w:cs="Arial"/>
          <w:b/>
          <w:bCs/>
          <w:color w:val="C00000"/>
          <w:szCs w:val="30"/>
        </w:rPr>
        <w:t xml:space="preserve"> porovnání</w:t>
      </w:r>
    </w:p>
    <w:p w14:paraId="29635A87" w14:textId="755427D3" w:rsidR="00A137C1" w:rsidRDefault="00A137C1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 xml:space="preserve">Česká republika </w:t>
      </w:r>
      <w:r w:rsidR="008460EF">
        <w:rPr>
          <w:rFonts w:ascii="Arial" w:hAnsi="Arial" w:cs="Arial"/>
          <w:bCs/>
          <w:sz w:val="22"/>
          <w:szCs w:val="30"/>
        </w:rPr>
        <w:t xml:space="preserve">se v hodnocení </w:t>
      </w:r>
      <w:proofErr w:type="spellStart"/>
      <w:r w:rsidR="008460EF">
        <w:rPr>
          <w:rFonts w:ascii="Arial" w:hAnsi="Arial" w:cs="Arial"/>
          <w:bCs/>
          <w:sz w:val="22"/>
          <w:szCs w:val="30"/>
        </w:rPr>
        <w:t>Total</w:t>
      </w:r>
      <w:proofErr w:type="spellEnd"/>
      <w:r w:rsidR="008460EF"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 w:rsidR="008460EF">
        <w:rPr>
          <w:rFonts w:ascii="Arial" w:hAnsi="Arial" w:cs="Arial"/>
          <w:bCs/>
          <w:sz w:val="22"/>
          <w:szCs w:val="30"/>
        </w:rPr>
        <w:t>Workforce</w:t>
      </w:r>
      <w:proofErr w:type="spellEnd"/>
      <w:r w:rsidR="008460EF">
        <w:rPr>
          <w:rFonts w:ascii="Arial" w:hAnsi="Arial" w:cs="Arial"/>
          <w:bCs/>
          <w:sz w:val="22"/>
          <w:szCs w:val="30"/>
        </w:rPr>
        <w:t xml:space="preserve"> Indexu umístila na 2</w:t>
      </w:r>
      <w:r w:rsidR="006A443E">
        <w:rPr>
          <w:rFonts w:ascii="Arial" w:hAnsi="Arial" w:cs="Arial"/>
          <w:bCs/>
          <w:sz w:val="22"/>
          <w:szCs w:val="30"/>
        </w:rPr>
        <w:t>2</w:t>
      </w:r>
      <w:r w:rsidR="008460EF">
        <w:rPr>
          <w:rFonts w:ascii="Arial" w:hAnsi="Arial" w:cs="Arial"/>
          <w:bCs/>
          <w:sz w:val="22"/>
          <w:szCs w:val="30"/>
        </w:rPr>
        <w:t xml:space="preserve">. místě ze 75 zemí. V regionu Evropa, Střední východ a Afrika je ČR </w:t>
      </w:r>
      <w:r w:rsidR="008460EF" w:rsidRPr="006A443E">
        <w:rPr>
          <w:rFonts w:ascii="Arial" w:hAnsi="Arial" w:cs="Arial"/>
          <w:bCs/>
          <w:sz w:val="22"/>
          <w:szCs w:val="30"/>
        </w:rPr>
        <w:t>na 1</w:t>
      </w:r>
      <w:r w:rsidR="006A443E" w:rsidRPr="006A443E">
        <w:rPr>
          <w:rFonts w:ascii="Arial" w:hAnsi="Arial" w:cs="Arial"/>
          <w:bCs/>
          <w:sz w:val="22"/>
          <w:szCs w:val="30"/>
        </w:rPr>
        <w:t>1</w:t>
      </w:r>
      <w:r w:rsidR="008460EF" w:rsidRPr="006A443E">
        <w:rPr>
          <w:rFonts w:ascii="Arial" w:hAnsi="Arial" w:cs="Arial"/>
          <w:bCs/>
          <w:sz w:val="22"/>
          <w:szCs w:val="30"/>
        </w:rPr>
        <w:t>. místě.</w:t>
      </w:r>
      <w:r w:rsidR="008460EF">
        <w:rPr>
          <w:rFonts w:ascii="Arial" w:hAnsi="Arial" w:cs="Arial"/>
          <w:bCs/>
          <w:sz w:val="22"/>
          <w:szCs w:val="30"/>
        </w:rPr>
        <w:t xml:space="preserve"> </w:t>
      </w:r>
      <w:r w:rsidR="00C13AC8">
        <w:rPr>
          <w:rFonts w:ascii="Arial" w:hAnsi="Arial" w:cs="Arial"/>
          <w:bCs/>
          <w:sz w:val="22"/>
          <w:szCs w:val="30"/>
        </w:rPr>
        <w:t>Oproti roku 2017 se o jedno místo zlepšila</w:t>
      </w:r>
      <w:r w:rsidR="00E175E4">
        <w:rPr>
          <w:rFonts w:ascii="Arial" w:hAnsi="Arial" w:cs="Arial"/>
          <w:bCs/>
          <w:sz w:val="22"/>
          <w:szCs w:val="30"/>
        </w:rPr>
        <w:t xml:space="preserve"> a </w:t>
      </w:r>
      <w:r w:rsidR="00733FD7">
        <w:rPr>
          <w:rFonts w:ascii="Arial" w:hAnsi="Arial" w:cs="Arial"/>
          <w:bCs/>
          <w:sz w:val="22"/>
          <w:szCs w:val="30"/>
        </w:rPr>
        <w:t>ukazuje</w:t>
      </w:r>
      <w:r w:rsidR="00E175E4">
        <w:rPr>
          <w:rFonts w:ascii="Arial" w:hAnsi="Arial" w:cs="Arial"/>
          <w:bCs/>
          <w:sz w:val="22"/>
          <w:szCs w:val="30"/>
        </w:rPr>
        <w:t xml:space="preserve"> to</w:t>
      </w:r>
      <w:r w:rsidR="00733FD7">
        <w:rPr>
          <w:rFonts w:ascii="Arial" w:hAnsi="Arial" w:cs="Arial"/>
          <w:bCs/>
          <w:sz w:val="22"/>
          <w:szCs w:val="30"/>
        </w:rPr>
        <w:t xml:space="preserve">, že je nadále atraktivní zemí pro zahraniční investice a místem, které </w:t>
      </w:r>
      <w:r w:rsidR="00B21BB9">
        <w:rPr>
          <w:rFonts w:ascii="Arial" w:hAnsi="Arial" w:cs="Arial"/>
          <w:bCs/>
          <w:sz w:val="22"/>
          <w:szCs w:val="30"/>
        </w:rPr>
        <w:t>nabízí trh práce relativně nakloněný úspěšnému businessu.</w:t>
      </w:r>
    </w:p>
    <w:p w14:paraId="6394A6BC" w14:textId="77777777" w:rsidR="00733FD7" w:rsidRDefault="00733FD7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58CD7541" w14:textId="77777777" w:rsidR="00733FD7" w:rsidRDefault="00733FD7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 xml:space="preserve">Na předních příčkách na světě najdeme Hong Kong, </w:t>
      </w:r>
      <w:r w:rsidR="00FE3C39">
        <w:rPr>
          <w:rFonts w:ascii="Arial" w:hAnsi="Arial" w:cs="Arial"/>
          <w:bCs/>
          <w:sz w:val="22"/>
          <w:szCs w:val="30"/>
        </w:rPr>
        <w:t xml:space="preserve">Nový Zéland, </w:t>
      </w:r>
      <w:r>
        <w:rPr>
          <w:rFonts w:ascii="Arial" w:hAnsi="Arial" w:cs="Arial"/>
          <w:bCs/>
          <w:sz w:val="22"/>
          <w:szCs w:val="30"/>
        </w:rPr>
        <w:t>Singap</w:t>
      </w:r>
      <w:r w:rsidR="00FE3C39">
        <w:rPr>
          <w:rFonts w:ascii="Arial" w:hAnsi="Arial" w:cs="Arial"/>
          <w:bCs/>
          <w:sz w:val="22"/>
          <w:szCs w:val="30"/>
        </w:rPr>
        <w:t>u</w:t>
      </w:r>
      <w:r>
        <w:rPr>
          <w:rFonts w:ascii="Arial" w:hAnsi="Arial" w:cs="Arial"/>
          <w:bCs/>
          <w:sz w:val="22"/>
          <w:szCs w:val="30"/>
        </w:rPr>
        <w:t xml:space="preserve">r, Spojené státy a </w:t>
      </w:r>
      <w:r w:rsidR="00FE3C39">
        <w:rPr>
          <w:rFonts w:ascii="Arial" w:hAnsi="Arial" w:cs="Arial"/>
          <w:bCs/>
          <w:sz w:val="22"/>
          <w:szCs w:val="30"/>
        </w:rPr>
        <w:t>Velkou Británii.</w:t>
      </w:r>
      <w:r>
        <w:rPr>
          <w:rFonts w:ascii="Arial" w:hAnsi="Arial" w:cs="Arial"/>
          <w:bCs/>
          <w:sz w:val="22"/>
          <w:szCs w:val="30"/>
        </w:rPr>
        <w:t xml:space="preserve"> Mezi nejlépe hodnocené země z hlediska trhu práce v Evropě patří Velká Británie, </w:t>
      </w:r>
      <w:r w:rsidR="00FE3C39">
        <w:rPr>
          <w:rFonts w:ascii="Arial" w:hAnsi="Arial" w:cs="Arial"/>
          <w:bCs/>
          <w:sz w:val="22"/>
          <w:szCs w:val="30"/>
        </w:rPr>
        <w:t>Irsko, Estonsko, Litva a Německo</w:t>
      </w:r>
      <w:r>
        <w:rPr>
          <w:rFonts w:ascii="Arial" w:hAnsi="Arial" w:cs="Arial"/>
          <w:bCs/>
          <w:sz w:val="22"/>
          <w:szCs w:val="30"/>
        </w:rPr>
        <w:t xml:space="preserve">. Irsko exceluje především v dostupnosti </w:t>
      </w:r>
      <w:r w:rsidR="00B21BB9">
        <w:rPr>
          <w:rFonts w:ascii="Arial" w:hAnsi="Arial" w:cs="Arial"/>
          <w:bCs/>
          <w:sz w:val="22"/>
          <w:szCs w:val="30"/>
        </w:rPr>
        <w:t xml:space="preserve">pracovní síly, v nízké nákladovosti vítězí Srbsko a Bulharsko, které si v tomto velmi konkuruje se zeměmi </w:t>
      </w:r>
      <w:r w:rsidR="000506BD">
        <w:rPr>
          <w:rFonts w:ascii="Arial" w:hAnsi="Arial" w:cs="Arial"/>
          <w:bCs/>
          <w:sz w:val="22"/>
          <w:szCs w:val="30"/>
        </w:rPr>
        <w:t>Jihovýchodní Asie</w:t>
      </w:r>
      <w:r w:rsidR="00B21BB9">
        <w:rPr>
          <w:rFonts w:ascii="Arial" w:hAnsi="Arial" w:cs="Arial"/>
          <w:bCs/>
          <w:sz w:val="22"/>
          <w:szCs w:val="30"/>
        </w:rPr>
        <w:t xml:space="preserve">, jako </w:t>
      </w:r>
      <w:r w:rsidR="000506BD">
        <w:rPr>
          <w:rFonts w:ascii="Arial" w:hAnsi="Arial" w:cs="Arial"/>
          <w:bCs/>
          <w:sz w:val="22"/>
          <w:szCs w:val="30"/>
        </w:rPr>
        <w:t>Thajsko a Filipíny</w:t>
      </w:r>
      <w:r w:rsidR="00B21BB9">
        <w:rPr>
          <w:rFonts w:ascii="Arial" w:hAnsi="Arial" w:cs="Arial"/>
          <w:bCs/>
          <w:sz w:val="22"/>
          <w:szCs w:val="30"/>
        </w:rPr>
        <w:t xml:space="preserve">. Produktivita je podle metodologie </w:t>
      </w:r>
      <w:proofErr w:type="spellStart"/>
      <w:r w:rsidR="00B21BB9">
        <w:rPr>
          <w:rFonts w:ascii="Arial" w:hAnsi="Arial" w:cs="Arial"/>
          <w:bCs/>
          <w:sz w:val="22"/>
          <w:szCs w:val="30"/>
        </w:rPr>
        <w:t>Total</w:t>
      </w:r>
      <w:proofErr w:type="spellEnd"/>
      <w:r w:rsidR="00B21BB9"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 w:rsidR="00B21BB9">
        <w:rPr>
          <w:rFonts w:ascii="Arial" w:hAnsi="Arial" w:cs="Arial"/>
          <w:bCs/>
          <w:sz w:val="22"/>
          <w:szCs w:val="30"/>
        </w:rPr>
        <w:t>Workforce</w:t>
      </w:r>
      <w:proofErr w:type="spellEnd"/>
      <w:r w:rsidR="00B21BB9">
        <w:rPr>
          <w:rFonts w:ascii="Arial" w:hAnsi="Arial" w:cs="Arial"/>
          <w:bCs/>
          <w:sz w:val="22"/>
          <w:szCs w:val="30"/>
        </w:rPr>
        <w:t xml:space="preserve"> Index nejvyšší v Evropě ve Švýcarsku, Holandsku a Velké Británii.</w:t>
      </w:r>
    </w:p>
    <w:p w14:paraId="5D181B39" w14:textId="77777777" w:rsidR="00B21BB9" w:rsidRDefault="00B21BB9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00D94708" w14:textId="77777777" w:rsidR="00B21BB9" w:rsidRPr="007107B2" w:rsidRDefault="00B21BB9" w:rsidP="00A137C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C00000"/>
          <w:szCs w:val="30"/>
        </w:rPr>
      </w:pPr>
      <w:r w:rsidRPr="007107B2">
        <w:rPr>
          <w:rFonts w:ascii="Arial" w:hAnsi="Arial" w:cs="Arial"/>
          <w:b/>
          <w:bCs/>
          <w:color w:val="C00000"/>
          <w:szCs w:val="30"/>
        </w:rPr>
        <w:t>Hodnocení České republiky</w:t>
      </w:r>
    </w:p>
    <w:p w14:paraId="2A86B1E8" w14:textId="1484DD2F" w:rsidR="00733FD7" w:rsidRDefault="009E3DBF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i/>
          <w:sz w:val="22"/>
          <w:szCs w:val="30"/>
        </w:rPr>
        <w:t>„</w:t>
      </w:r>
      <w:r w:rsidR="004351FE" w:rsidRPr="009E3DBF">
        <w:rPr>
          <w:rFonts w:ascii="Arial" w:hAnsi="Arial" w:cs="Arial"/>
          <w:bCs/>
          <w:i/>
          <w:sz w:val="22"/>
          <w:szCs w:val="30"/>
        </w:rPr>
        <w:t>Česká republika je poměrně malým trhem s velmi nízkou nezaměstnaností, což znamená, že náklady na obsazení velkého množství otevřených pozic je poměrně náročné a nákladné. V posledních dvou letech vysoká poptávka po zaměstnancích na nekvalifikované pozice ve výrobě a logistice přinesla v této oblasti vysoké tempo nárůstu mezd. To vede velké výrobní podniky přesouvat své provozy s nízkou přidanou hodnotou do Rumunska, Turecka, Srbska, Bulharska, Maroka nebo Tunisu.</w:t>
      </w:r>
      <w:r w:rsidR="00917B94" w:rsidRPr="009E3DBF">
        <w:rPr>
          <w:rFonts w:ascii="Arial" w:hAnsi="Arial" w:cs="Arial"/>
          <w:bCs/>
          <w:i/>
          <w:sz w:val="22"/>
          <w:szCs w:val="30"/>
        </w:rPr>
        <w:t xml:space="preserve"> Tyto země také vynikají vyšší dostupností flexibilní pracovní síly, kterou potřebují především výrobní podniky s velkými sezónními výkyvy produkce.</w:t>
      </w:r>
      <w:r w:rsidR="004351FE" w:rsidRPr="009E3DBF">
        <w:rPr>
          <w:rFonts w:ascii="Arial" w:hAnsi="Arial" w:cs="Arial"/>
          <w:bCs/>
          <w:i/>
          <w:sz w:val="22"/>
          <w:szCs w:val="30"/>
        </w:rPr>
        <w:t xml:space="preserve"> </w:t>
      </w:r>
      <w:r w:rsidRPr="009E3DBF">
        <w:rPr>
          <w:rFonts w:ascii="Arial" w:hAnsi="Arial" w:cs="Arial"/>
          <w:bCs/>
          <w:i/>
          <w:sz w:val="22"/>
          <w:szCs w:val="30"/>
        </w:rPr>
        <w:t>Najdeme zde i</w:t>
      </w:r>
      <w:r w:rsidR="003D6F05" w:rsidRPr="009E3DBF">
        <w:rPr>
          <w:rFonts w:ascii="Arial" w:hAnsi="Arial" w:cs="Arial"/>
          <w:bCs/>
          <w:i/>
          <w:sz w:val="22"/>
          <w:szCs w:val="30"/>
        </w:rPr>
        <w:t xml:space="preserve"> vysoký podíl neformální pracovní síly, tedy lidí, kteří pracují částečně nebo plně bez smlouvy, zdanění a pojištění. Dalo by se říci, že se jedná o formu nekalé</w:t>
      </w:r>
      <w:r w:rsidR="00261C46">
        <w:rPr>
          <w:rFonts w:ascii="Arial" w:hAnsi="Arial" w:cs="Arial"/>
          <w:bCs/>
          <w:i/>
          <w:sz w:val="22"/>
          <w:szCs w:val="30"/>
        </w:rPr>
        <w:t xml:space="preserve"> konkurence</w:t>
      </w:r>
      <w:r w:rsidR="003D6F05" w:rsidRPr="009E3DBF">
        <w:rPr>
          <w:rFonts w:ascii="Arial" w:hAnsi="Arial" w:cs="Arial"/>
          <w:bCs/>
          <w:i/>
          <w:sz w:val="22"/>
          <w:szCs w:val="30"/>
        </w:rPr>
        <w:t xml:space="preserve"> na globálním trhu práce, kterou necht</w:t>
      </w:r>
      <w:r w:rsidRPr="009E3DBF">
        <w:rPr>
          <w:rFonts w:ascii="Arial" w:hAnsi="Arial" w:cs="Arial"/>
          <w:bCs/>
          <w:i/>
          <w:sz w:val="22"/>
          <w:szCs w:val="30"/>
        </w:rPr>
        <w:t>ějí etické společnosti využívat</w:t>
      </w:r>
      <w:r w:rsidRPr="00513C9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,“</w:t>
      </w:r>
      <w:r w:rsidRPr="00513C9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513C94">
        <w:rPr>
          <w:rFonts w:ascii="Arial" w:hAnsi="Arial" w:cs="Arial"/>
          <w:color w:val="222222"/>
          <w:sz w:val="22"/>
          <w:szCs w:val="22"/>
          <w:shd w:val="clear" w:color="auto" w:fill="FFFFFF"/>
        </w:rPr>
        <w:t>řekla Jaroslava Rezlerová, generální ředitelka ManpowerGroup Česká a Slovenská republika</w:t>
      </w:r>
      <w:r w:rsidR="0008301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 dodává: </w:t>
      </w:r>
      <w:r w:rsidR="00083010" w:rsidRPr="0008301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„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 xml:space="preserve">Měli bychom se ale zlepšit ve </w:t>
      </w:r>
      <w:r w:rsidR="00E46782" w:rsidRPr="00083010">
        <w:rPr>
          <w:rFonts w:ascii="Arial" w:hAnsi="Arial" w:cs="Arial"/>
          <w:b/>
          <w:bCs/>
          <w:i/>
          <w:sz w:val="22"/>
          <w:szCs w:val="30"/>
        </w:rPr>
        <w:t>znalosti jazyků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>. Anglicky se u nás v práci domluví 27 % zaměstnanců. Ve srovnání s 90 % lidí v Holandsku, 73 % v Rakousku nebo 56 % v Německu je to obrovský hendikep</w:t>
      </w:r>
      <w:r w:rsidR="00261C46">
        <w:rPr>
          <w:rFonts w:ascii="Arial" w:hAnsi="Arial" w:cs="Arial"/>
          <w:bCs/>
          <w:i/>
          <w:sz w:val="22"/>
          <w:szCs w:val="30"/>
        </w:rPr>
        <w:t>, protože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 xml:space="preserve"> současné době je </w:t>
      </w:r>
      <w:r w:rsidR="00E76039" w:rsidRPr="00083010">
        <w:rPr>
          <w:rFonts w:ascii="Arial" w:hAnsi="Arial" w:cs="Arial"/>
          <w:bCs/>
          <w:i/>
          <w:sz w:val="22"/>
          <w:szCs w:val="30"/>
        </w:rPr>
        <w:t>angličtina</w:t>
      </w:r>
      <w:r w:rsidR="00BF4123">
        <w:rPr>
          <w:rFonts w:ascii="Arial" w:hAnsi="Arial" w:cs="Arial"/>
          <w:bCs/>
          <w:i/>
          <w:sz w:val="22"/>
          <w:szCs w:val="30"/>
        </w:rPr>
        <w:t xml:space="preserve"> 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 xml:space="preserve">požadována asi u </w:t>
      </w:r>
      <w:r w:rsidR="00E46782" w:rsidRPr="00BF4123">
        <w:rPr>
          <w:rFonts w:ascii="Arial" w:hAnsi="Arial" w:cs="Arial"/>
          <w:bCs/>
          <w:i/>
          <w:sz w:val="22"/>
          <w:szCs w:val="30"/>
        </w:rPr>
        <w:t>40 % pozic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 xml:space="preserve">, které jsou nyní inzerovány na </w:t>
      </w:r>
      <w:r w:rsidRPr="00083010">
        <w:rPr>
          <w:rFonts w:ascii="Arial" w:hAnsi="Arial" w:cs="Arial"/>
          <w:bCs/>
          <w:i/>
          <w:sz w:val="22"/>
          <w:szCs w:val="30"/>
        </w:rPr>
        <w:t xml:space="preserve">českých </w:t>
      </w:r>
      <w:r w:rsidR="00E46782" w:rsidRPr="00083010">
        <w:rPr>
          <w:rFonts w:ascii="Arial" w:hAnsi="Arial" w:cs="Arial"/>
          <w:bCs/>
          <w:i/>
          <w:sz w:val="22"/>
          <w:szCs w:val="30"/>
        </w:rPr>
        <w:t>pracovních portálech.</w:t>
      </w:r>
      <w:r w:rsidR="00083010" w:rsidRPr="00083010">
        <w:rPr>
          <w:rFonts w:ascii="Arial" w:hAnsi="Arial" w:cs="Arial"/>
          <w:bCs/>
          <w:i/>
          <w:sz w:val="22"/>
          <w:szCs w:val="30"/>
        </w:rPr>
        <w:t>“</w:t>
      </w:r>
    </w:p>
    <w:p w14:paraId="0C63ED5F" w14:textId="77777777" w:rsidR="007107B2" w:rsidRDefault="007107B2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70961D8D" w14:textId="77777777" w:rsidR="00E635E9" w:rsidRDefault="00E6486A" w:rsidP="00E635E9">
      <w:pPr>
        <w:pStyle w:val="Normln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Cs/>
          <w:sz w:val="22"/>
          <w:szCs w:val="30"/>
        </w:rPr>
        <w:t xml:space="preserve">Dalším faktorem omezujícím pracovní trh, je </w:t>
      </w:r>
      <w:r w:rsidRPr="007107B2">
        <w:rPr>
          <w:rFonts w:ascii="Arial" w:hAnsi="Arial" w:cs="Arial"/>
          <w:b/>
          <w:bCs/>
          <w:sz w:val="22"/>
          <w:szCs w:val="30"/>
        </w:rPr>
        <w:t>nerovné zapojení žen</w:t>
      </w:r>
      <w:r>
        <w:rPr>
          <w:rFonts w:ascii="Arial" w:hAnsi="Arial" w:cs="Arial"/>
          <w:bCs/>
          <w:sz w:val="22"/>
          <w:szCs w:val="30"/>
        </w:rPr>
        <w:t xml:space="preserve"> do trhu práce. Podle studie Světového ekonomického fóra, kterou zohledňujeme v naší analýze,</w:t>
      </w:r>
      <w:r w:rsidR="00E635E9">
        <w:rPr>
          <w:rFonts w:ascii="Arial" w:hAnsi="Arial" w:cs="Arial"/>
          <w:bCs/>
          <w:sz w:val="22"/>
          <w:szCs w:val="30"/>
        </w:rPr>
        <w:t xml:space="preserve"> nalezneme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 Českou republiku na</w:t>
      </w:r>
      <w:r w:rsidR="00E635E9" w:rsidRPr="00E635E9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82. místě hodnocení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, což je o pět příček horší než v roce 2016. Nejlepší situace je v ČR v oblasti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vzdělávání a zdravotnictví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, kde je postavení českých žen naprosto rovné a ČR je v těchto oblastech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mezi prvními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. Naopak nejhůře jsme na tom v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rovnosti výdělků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 a také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v politice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 xml:space="preserve">, kde nám náleží </w:t>
      </w:r>
      <w:r w:rsidR="00E635E9" w:rsidRPr="00E635E9">
        <w:rPr>
          <w:rFonts w:ascii="Arial" w:hAnsi="Arial" w:cs="Arial"/>
          <w:bCs/>
          <w:color w:val="222222"/>
          <w:sz w:val="22"/>
          <w:szCs w:val="22"/>
        </w:rPr>
        <w:t>87. místo</w:t>
      </w:r>
      <w:r w:rsidR="00E635E9" w:rsidRPr="00E635E9">
        <w:rPr>
          <w:rFonts w:ascii="Arial" w:hAnsi="Arial" w:cs="Arial"/>
          <w:color w:val="222222"/>
          <w:sz w:val="22"/>
          <w:szCs w:val="22"/>
        </w:rPr>
        <w:t>.</w:t>
      </w:r>
    </w:p>
    <w:p w14:paraId="49F8B015" w14:textId="77777777" w:rsidR="00E635E9" w:rsidRDefault="00E635E9" w:rsidP="00A137C1">
      <w:pPr>
        <w:pStyle w:val="Normln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6487EF9E" w14:textId="77777777" w:rsidR="007107B2" w:rsidRDefault="007107B2" w:rsidP="00A137C1">
      <w:pPr>
        <w:pStyle w:val="Normln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4E006002" w14:textId="77777777" w:rsidR="007107B2" w:rsidRDefault="003B65B0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 w:rsidRPr="007107B2">
        <w:rPr>
          <w:rFonts w:ascii="Arial" w:hAnsi="Arial" w:cs="Arial"/>
          <w:b/>
          <w:bCs/>
          <w:sz w:val="22"/>
          <w:szCs w:val="30"/>
        </w:rPr>
        <w:t>Legislativní a institucionální regulace</w:t>
      </w:r>
      <w:r>
        <w:rPr>
          <w:rFonts w:ascii="Arial" w:hAnsi="Arial" w:cs="Arial"/>
          <w:bCs/>
          <w:sz w:val="22"/>
          <w:szCs w:val="30"/>
        </w:rPr>
        <w:t xml:space="preserve"> zaměstnávání je v ČR na průměrné světové úrovni. Není zdaleka tak příznivé pro firmy jako prostředí v Dánsku, Rakousku, USA nebo Hong Kongu, ale </w:t>
      </w:r>
      <w:r w:rsidR="000449AE">
        <w:rPr>
          <w:rFonts w:ascii="Arial" w:hAnsi="Arial" w:cs="Arial"/>
          <w:bCs/>
          <w:sz w:val="22"/>
          <w:szCs w:val="30"/>
        </w:rPr>
        <w:t xml:space="preserve">je hodnoceno lépe než prostředí </w:t>
      </w:r>
      <w:r w:rsidR="00A60D6C">
        <w:rPr>
          <w:rFonts w:ascii="Arial" w:hAnsi="Arial" w:cs="Arial"/>
          <w:bCs/>
          <w:sz w:val="22"/>
          <w:szCs w:val="30"/>
        </w:rPr>
        <w:t>na</w:t>
      </w:r>
      <w:r w:rsidR="000449AE">
        <w:rPr>
          <w:rFonts w:ascii="Arial" w:hAnsi="Arial" w:cs="Arial"/>
          <w:bCs/>
          <w:sz w:val="22"/>
          <w:szCs w:val="30"/>
        </w:rPr>
        <w:t xml:space="preserve"> Slovensku nebo </w:t>
      </w:r>
      <w:r w:rsidR="00A60D6C">
        <w:rPr>
          <w:rFonts w:ascii="Arial" w:hAnsi="Arial" w:cs="Arial"/>
          <w:bCs/>
          <w:sz w:val="22"/>
          <w:szCs w:val="30"/>
        </w:rPr>
        <w:t xml:space="preserve">v </w:t>
      </w:r>
      <w:r w:rsidR="000449AE">
        <w:rPr>
          <w:rFonts w:ascii="Arial" w:hAnsi="Arial" w:cs="Arial"/>
          <w:bCs/>
          <w:sz w:val="22"/>
          <w:szCs w:val="30"/>
        </w:rPr>
        <w:t xml:space="preserve">Maďarsku. V komplexním indexu náročnosti podnikání (složeného z mnoha faktorů od hodnocení náročnosti založení firmy, daňového prostředí, stavebních předpisů, úvěrového prostředí, ochrany investic, volnosti mezinárodního obchodu, vynucování smluv a řešení insolvence) jsme také na průměru daleko za USA, Německem a Rakouskem, ale zároveň velmi daleko před Tureckem a Čínou. </w:t>
      </w:r>
    </w:p>
    <w:p w14:paraId="7F6FFDDF" w14:textId="77777777" w:rsidR="007107B2" w:rsidRDefault="007107B2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066B495A" w14:textId="77777777" w:rsidR="00E6486A" w:rsidRDefault="000449AE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 xml:space="preserve">Důležitým momentem při podnikání je </w:t>
      </w:r>
      <w:r w:rsidRPr="007107B2">
        <w:rPr>
          <w:rFonts w:ascii="Arial" w:hAnsi="Arial" w:cs="Arial"/>
          <w:b/>
          <w:bCs/>
          <w:sz w:val="22"/>
          <w:szCs w:val="30"/>
        </w:rPr>
        <w:t xml:space="preserve">délka výpovědní </w:t>
      </w:r>
      <w:r w:rsidR="007107B2">
        <w:rPr>
          <w:rFonts w:ascii="Arial" w:hAnsi="Arial" w:cs="Arial"/>
          <w:b/>
          <w:bCs/>
          <w:sz w:val="22"/>
          <w:szCs w:val="30"/>
        </w:rPr>
        <w:t>doby</w:t>
      </w:r>
      <w:r>
        <w:rPr>
          <w:rFonts w:ascii="Arial" w:hAnsi="Arial" w:cs="Arial"/>
          <w:bCs/>
          <w:sz w:val="22"/>
          <w:szCs w:val="30"/>
        </w:rPr>
        <w:t xml:space="preserve"> zaměstnanců. Zde máme </w:t>
      </w:r>
      <w:r w:rsidR="007107B2">
        <w:rPr>
          <w:rFonts w:ascii="Arial" w:hAnsi="Arial" w:cs="Arial"/>
          <w:bCs/>
          <w:sz w:val="22"/>
          <w:szCs w:val="30"/>
        </w:rPr>
        <w:t xml:space="preserve">s dvou měsíční lhůtou </w:t>
      </w:r>
      <w:r>
        <w:rPr>
          <w:rFonts w:ascii="Arial" w:hAnsi="Arial" w:cs="Arial"/>
          <w:bCs/>
          <w:sz w:val="22"/>
          <w:szCs w:val="30"/>
        </w:rPr>
        <w:t>mimořádně silnou ochranu zaměstnanců</w:t>
      </w:r>
      <w:r w:rsidR="007107B2">
        <w:rPr>
          <w:rFonts w:ascii="Arial" w:hAnsi="Arial" w:cs="Arial"/>
          <w:bCs/>
          <w:sz w:val="22"/>
          <w:szCs w:val="30"/>
        </w:rPr>
        <w:t xml:space="preserve">, která ale brzdí tvorbu nových pracovních míst. Některé země jako Německo, Rakousko, Slovensko, Polsko nebo Maďarsko toto řeší různou délkou výpovědní doby pro zaměstnance, kteří jsou ve firmě krátce a větší ochranou lidí, kteří jsou zaměstnáni delší dobu. </w:t>
      </w:r>
    </w:p>
    <w:p w14:paraId="5CE9C68E" w14:textId="77777777" w:rsidR="00E0065E" w:rsidRDefault="00E0065E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0F730CA8" w14:textId="77777777" w:rsidR="00E0065E" w:rsidRDefault="00E0065E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proofErr w:type="spellStart"/>
      <w:r w:rsidRPr="008C52B1">
        <w:rPr>
          <w:rFonts w:ascii="Arial" w:hAnsi="Arial" w:cs="Arial"/>
          <w:bCs/>
          <w:sz w:val="22"/>
          <w:szCs w:val="30"/>
        </w:rPr>
        <w:t>Total</w:t>
      </w:r>
      <w:proofErr w:type="spellEnd"/>
      <w:r w:rsidRPr="008C52B1">
        <w:rPr>
          <w:rFonts w:ascii="Arial" w:hAnsi="Arial" w:cs="Arial"/>
          <w:bCs/>
          <w:sz w:val="22"/>
          <w:szCs w:val="30"/>
        </w:rPr>
        <w:t xml:space="preserve"> </w:t>
      </w:r>
      <w:proofErr w:type="spellStart"/>
      <w:r w:rsidRPr="008C52B1">
        <w:rPr>
          <w:rFonts w:ascii="Arial" w:hAnsi="Arial" w:cs="Arial"/>
          <w:bCs/>
          <w:sz w:val="22"/>
          <w:szCs w:val="30"/>
        </w:rPr>
        <w:t>Workforce</w:t>
      </w:r>
      <w:proofErr w:type="spellEnd"/>
      <w:r w:rsidRPr="008C52B1">
        <w:rPr>
          <w:rFonts w:ascii="Arial" w:hAnsi="Arial" w:cs="Arial"/>
          <w:bCs/>
          <w:sz w:val="22"/>
          <w:szCs w:val="30"/>
        </w:rPr>
        <w:t xml:space="preserve"> Index hodnotí </w:t>
      </w:r>
      <w:r w:rsidRPr="008C52B1">
        <w:rPr>
          <w:rFonts w:ascii="Arial" w:hAnsi="Arial" w:cs="Arial"/>
          <w:b/>
          <w:bCs/>
          <w:sz w:val="22"/>
          <w:szCs w:val="30"/>
        </w:rPr>
        <w:t>produktivitu</w:t>
      </w:r>
      <w:r w:rsidRPr="008C52B1">
        <w:rPr>
          <w:rFonts w:ascii="Arial" w:hAnsi="Arial" w:cs="Arial"/>
          <w:bCs/>
          <w:sz w:val="22"/>
          <w:szCs w:val="30"/>
        </w:rPr>
        <w:t xml:space="preserve"> v ČR poměrně vysoko. Tradiční definici produktivity práce, ve které je ČR lehce pod průměrem EU, vylepšuje efektivní fungování trhu práce a počítačová gramotnost.</w:t>
      </w:r>
    </w:p>
    <w:p w14:paraId="4BB93F0E" w14:textId="77777777" w:rsidR="00423663" w:rsidRDefault="00423663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1CB4D481" w14:textId="7EAFF100" w:rsidR="00423663" w:rsidRDefault="00423663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lastRenderedPageBreak/>
        <w:t xml:space="preserve">Nákladovost podnikání zásadně ovlivňuje </w:t>
      </w:r>
      <w:r w:rsidRPr="00423663">
        <w:rPr>
          <w:rFonts w:ascii="Arial" w:hAnsi="Arial" w:cs="Arial"/>
          <w:b/>
          <w:bCs/>
          <w:sz w:val="22"/>
          <w:szCs w:val="30"/>
        </w:rPr>
        <w:t xml:space="preserve">mzdová </w:t>
      </w:r>
      <w:proofErr w:type="gramStart"/>
      <w:r w:rsidRPr="00423663">
        <w:rPr>
          <w:rFonts w:ascii="Arial" w:hAnsi="Arial" w:cs="Arial"/>
          <w:b/>
          <w:bCs/>
          <w:sz w:val="22"/>
          <w:szCs w:val="30"/>
        </w:rPr>
        <w:t>úroveň</w:t>
      </w:r>
      <w:proofErr w:type="gramEnd"/>
      <w:r>
        <w:rPr>
          <w:rFonts w:ascii="Arial" w:hAnsi="Arial" w:cs="Arial"/>
          <w:bCs/>
          <w:sz w:val="22"/>
          <w:szCs w:val="30"/>
        </w:rPr>
        <w:t xml:space="preserve"> a to především v provozech s vysokým podílem mzdových nákladů na celkových nákladech. </w:t>
      </w:r>
      <w:r w:rsidR="00B61584">
        <w:rPr>
          <w:rFonts w:ascii="Arial" w:hAnsi="Arial" w:cs="Arial"/>
          <w:bCs/>
          <w:sz w:val="22"/>
          <w:szCs w:val="30"/>
        </w:rPr>
        <w:t xml:space="preserve">V tomto je Německo, Rakousko a USA na trojnásobné úrovni v porovnání s ČR. Přesto jsme ale na výrazně vyšší úrovni než </w:t>
      </w:r>
      <w:r w:rsidR="00A60D6C">
        <w:rPr>
          <w:rFonts w:ascii="Arial" w:hAnsi="Arial" w:cs="Arial"/>
          <w:bCs/>
          <w:sz w:val="22"/>
          <w:szCs w:val="30"/>
        </w:rPr>
        <w:t>Rumunsko, Slovensko</w:t>
      </w:r>
      <w:r w:rsidR="00B61584">
        <w:rPr>
          <w:rFonts w:ascii="Arial" w:hAnsi="Arial" w:cs="Arial"/>
          <w:bCs/>
          <w:sz w:val="22"/>
          <w:szCs w:val="30"/>
        </w:rPr>
        <w:t xml:space="preserve"> </w:t>
      </w:r>
      <w:r w:rsidR="009E3DBF">
        <w:rPr>
          <w:rFonts w:ascii="Arial" w:hAnsi="Arial" w:cs="Arial"/>
          <w:bCs/>
          <w:sz w:val="22"/>
          <w:szCs w:val="30"/>
        </w:rPr>
        <w:t>„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Tyto země konkurují ČR v přitahování investic do zpracovatelského průmyslu, zároveň je ale ČR atraktivní destinací pro kvalifikovanou i nekvalifikovanou pracovní sílu z těchto zemí a je možné je považovat za součást českého trhu práce</w:t>
      </w:r>
      <w:r w:rsidR="00083010">
        <w:rPr>
          <w:rFonts w:ascii="Arial" w:hAnsi="Arial" w:cs="Arial"/>
          <w:bCs/>
          <w:i/>
          <w:sz w:val="22"/>
          <w:szCs w:val="30"/>
        </w:rPr>
        <w:t xml:space="preserve">. </w:t>
      </w:r>
      <w:r w:rsidR="00083010" w:rsidRPr="00BF4123">
        <w:rPr>
          <w:rFonts w:ascii="Arial" w:hAnsi="Arial" w:cs="Arial"/>
          <w:bCs/>
          <w:i/>
          <w:sz w:val="22"/>
          <w:szCs w:val="30"/>
        </w:rPr>
        <w:t>V roce 201</w:t>
      </w:r>
      <w:r w:rsidR="00BF4123" w:rsidRPr="00BF4123">
        <w:rPr>
          <w:rFonts w:ascii="Arial" w:hAnsi="Arial" w:cs="Arial"/>
          <w:bCs/>
          <w:i/>
          <w:sz w:val="22"/>
          <w:szCs w:val="30"/>
        </w:rPr>
        <w:t>8</w:t>
      </w:r>
      <w:r w:rsidR="00083010" w:rsidRPr="00BF4123">
        <w:rPr>
          <w:rFonts w:ascii="Arial" w:hAnsi="Arial" w:cs="Arial"/>
          <w:bCs/>
          <w:i/>
          <w:sz w:val="22"/>
          <w:szCs w:val="30"/>
        </w:rPr>
        <w:t xml:space="preserve"> jsme našli v ČR práci pro </w:t>
      </w:r>
      <w:r w:rsidR="00BF4123" w:rsidRPr="00BF4123">
        <w:rPr>
          <w:rFonts w:ascii="Arial" w:hAnsi="Arial" w:cs="Arial"/>
          <w:bCs/>
          <w:i/>
          <w:sz w:val="22"/>
          <w:szCs w:val="30"/>
        </w:rPr>
        <w:t>5.500</w:t>
      </w:r>
      <w:r w:rsidR="00083010" w:rsidRPr="00BF4123">
        <w:rPr>
          <w:rFonts w:ascii="Arial" w:hAnsi="Arial" w:cs="Arial"/>
          <w:bCs/>
          <w:i/>
          <w:sz w:val="22"/>
          <w:szCs w:val="30"/>
        </w:rPr>
        <w:t xml:space="preserve"> pracovníků ze zemí východní a jihovýchodní Evropy na různé typy pozic, </w:t>
      </w:r>
      <w:r w:rsidR="00083010" w:rsidRPr="008C52B1">
        <w:rPr>
          <w:rFonts w:ascii="Arial" w:hAnsi="Arial" w:cs="Arial"/>
          <w:bCs/>
          <w:i/>
          <w:sz w:val="22"/>
          <w:szCs w:val="30"/>
        </w:rPr>
        <w:t>které se dlouhodobě nedařilo obsadit českými uchazeči</w:t>
      </w:r>
      <w:r w:rsidR="009E3DBF" w:rsidRPr="008C52B1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,“</w:t>
      </w:r>
      <w:r w:rsidR="009E3DBF" w:rsidRPr="008C52B1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E3DBF" w:rsidRPr="008C52B1">
        <w:rPr>
          <w:rFonts w:ascii="Arial" w:hAnsi="Arial" w:cs="Arial"/>
          <w:color w:val="222222"/>
          <w:sz w:val="22"/>
          <w:szCs w:val="22"/>
          <w:shd w:val="clear" w:color="auto" w:fill="FFFFFF"/>
        </w:rPr>
        <w:t>řekl</w:t>
      </w:r>
      <w:r w:rsidR="008C52B1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9E3DBF" w:rsidRPr="008C52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Martin Jánský, provozní ředitel </w:t>
      </w:r>
      <w:proofErr w:type="spellStart"/>
      <w:r w:rsidR="009E3DBF" w:rsidRPr="008C52B1">
        <w:rPr>
          <w:rFonts w:ascii="Arial" w:hAnsi="Arial" w:cs="Arial"/>
          <w:color w:val="222222"/>
          <w:sz w:val="22"/>
          <w:szCs w:val="22"/>
          <w:shd w:val="clear" w:color="auto" w:fill="FFFFFF"/>
        </w:rPr>
        <w:t>Manpower</w:t>
      </w:r>
      <w:proofErr w:type="spellEnd"/>
      <w:r w:rsidR="009E3DBF" w:rsidRPr="008C52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ČR.</w:t>
      </w:r>
    </w:p>
    <w:p w14:paraId="6049193A" w14:textId="77777777" w:rsidR="00B61584" w:rsidRDefault="00B61584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6F59A108" w14:textId="77777777" w:rsidR="00B61584" w:rsidRPr="00B61584" w:rsidRDefault="009E3DBF" w:rsidP="00C31F9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/>
          <w:bCs/>
          <w:sz w:val="22"/>
          <w:szCs w:val="30"/>
        </w:rPr>
        <w:t>„</w:t>
      </w:r>
      <w:r w:rsidR="00423663" w:rsidRPr="009E3DBF">
        <w:rPr>
          <w:rFonts w:ascii="Arial" w:hAnsi="Arial" w:cs="Arial"/>
          <w:b/>
          <w:bCs/>
          <w:i/>
          <w:sz w:val="22"/>
          <w:szCs w:val="30"/>
        </w:rPr>
        <w:t>Atraktivita českého trhu</w:t>
      </w:r>
      <w:r w:rsidR="00423663" w:rsidRPr="009E3DBF">
        <w:rPr>
          <w:rFonts w:ascii="Arial" w:hAnsi="Arial" w:cs="Arial"/>
          <w:bCs/>
          <w:i/>
          <w:sz w:val="22"/>
          <w:szCs w:val="30"/>
        </w:rPr>
        <w:t xml:space="preserve"> práce 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tedy</w:t>
      </w:r>
      <w:r w:rsidR="00423663" w:rsidRPr="009E3DBF">
        <w:rPr>
          <w:rFonts w:ascii="Arial" w:hAnsi="Arial" w:cs="Arial"/>
          <w:bCs/>
          <w:i/>
          <w:sz w:val="22"/>
          <w:szCs w:val="30"/>
        </w:rPr>
        <w:t xml:space="preserve"> spočívá především v kombinaci relativně nízkých nákladů podnikání a vysoké kvalifikační úrovně obyva</w:t>
      </w:r>
      <w:r w:rsidR="00705FD2">
        <w:rPr>
          <w:rFonts w:ascii="Arial" w:hAnsi="Arial" w:cs="Arial"/>
          <w:bCs/>
          <w:i/>
          <w:sz w:val="22"/>
          <w:szCs w:val="30"/>
        </w:rPr>
        <w:t>tel. P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 xml:space="preserve">odíl zaměstnanců ve výzkumu a vývoji, podíl vysoce kvalifikovaných zaměstnanců a digitální gramotnost patří mezi přednosti českého trhu práce. 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Mohli bychom 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vytvořit mnohem lepší prostředí pro podnikání</w:t>
      </w:r>
      <w:r w:rsidR="00705FD2">
        <w:rPr>
          <w:rFonts w:ascii="Arial" w:hAnsi="Arial" w:cs="Arial"/>
          <w:bCs/>
          <w:i/>
          <w:sz w:val="22"/>
          <w:szCs w:val="30"/>
        </w:rPr>
        <w:t xml:space="preserve"> a tvorbu dobře placených pracovních míst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, pokud se zaměříme na snížení náročnost</w:t>
      </w:r>
      <w:r w:rsidR="00261C46">
        <w:rPr>
          <w:rFonts w:ascii="Arial" w:hAnsi="Arial" w:cs="Arial"/>
          <w:bCs/>
          <w:i/>
          <w:sz w:val="22"/>
          <w:szCs w:val="30"/>
        </w:rPr>
        <w:t>i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 xml:space="preserve"> podnikání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 a nákladů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 xml:space="preserve"> na </w:t>
      </w:r>
      <w:r w:rsidR="00261C46">
        <w:rPr>
          <w:rFonts w:ascii="Arial" w:hAnsi="Arial" w:cs="Arial"/>
          <w:bCs/>
          <w:i/>
          <w:sz w:val="22"/>
          <w:szCs w:val="30"/>
        </w:rPr>
        <w:t>založení firmy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, podporu flexibility a a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lternativních úvazků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, potírání šedé ekonomiky a </w:t>
      </w:r>
      <w:r w:rsidR="00B61584" w:rsidRPr="009E3DBF">
        <w:rPr>
          <w:rFonts w:ascii="Arial" w:hAnsi="Arial" w:cs="Arial"/>
          <w:bCs/>
          <w:i/>
          <w:sz w:val="22"/>
          <w:szCs w:val="30"/>
        </w:rPr>
        <w:t>neformální</w:t>
      </w:r>
      <w:r w:rsidR="00261C46">
        <w:rPr>
          <w:rFonts w:ascii="Arial" w:hAnsi="Arial" w:cs="Arial"/>
          <w:bCs/>
          <w:i/>
          <w:sz w:val="22"/>
          <w:szCs w:val="30"/>
        </w:rPr>
        <w:t>ho pracovního trhu, v</w:t>
      </w:r>
      <w:r w:rsidR="00705FD2">
        <w:rPr>
          <w:rFonts w:ascii="Arial" w:hAnsi="Arial" w:cs="Arial"/>
          <w:bCs/>
          <w:i/>
          <w:sz w:val="22"/>
          <w:szCs w:val="30"/>
        </w:rPr>
        <w:t xml:space="preserve">ytváření </w:t>
      </w:r>
      <w:r w:rsidR="00261C46">
        <w:rPr>
          <w:rFonts w:ascii="Arial" w:hAnsi="Arial" w:cs="Arial"/>
          <w:bCs/>
          <w:i/>
          <w:sz w:val="22"/>
          <w:szCs w:val="30"/>
        </w:rPr>
        <w:t>prostředí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 </w:t>
      </w:r>
      <w:r w:rsidR="00705FD2">
        <w:rPr>
          <w:rFonts w:ascii="Arial" w:hAnsi="Arial" w:cs="Arial"/>
          <w:bCs/>
          <w:i/>
          <w:sz w:val="22"/>
          <w:szCs w:val="30"/>
        </w:rPr>
        <w:t xml:space="preserve">ve 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fir</w:t>
      </w:r>
      <w:r w:rsidR="00705FD2">
        <w:rPr>
          <w:rFonts w:ascii="Arial" w:hAnsi="Arial" w:cs="Arial"/>
          <w:bCs/>
          <w:i/>
          <w:sz w:val="22"/>
          <w:szCs w:val="30"/>
        </w:rPr>
        <w:t>mách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, veřejné</w:t>
      </w:r>
      <w:r w:rsidR="00705FD2">
        <w:rPr>
          <w:rFonts w:ascii="Arial" w:hAnsi="Arial" w:cs="Arial"/>
          <w:bCs/>
          <w:i/>
          <w:sz w:val="22"/>
          <w:szCs w:val="30"/>
        </w:rPr>
        <w:t>m</w:t>
      </w:r>
      <w:r w:rsidR="00261C46">
        <w:rPr>
          <w:rFonts w:ascii="Arial" w:hAnsi="Arial" w:cs="Arial"/>
          <w:bCs/>
          <w:i/>
          <w:sz w:val="22"/>
          <w:szCs w:val="30"/>
        </w:rPr>
        <w:t xml:space="preserve"> sektoru a politi</w:t>
      </w:r>
      <w:r w:rsidR="00705FD2">
        <w:rPr>
          <w:rFonts w:ascii="Arial" w:hAnsi="Arial" w:cs="Arial"/>
          <w:bCs/>
          <w:i/>
          <w:sz w:val="22"/>
          <w:szCs w:val="30"/>
        </w:rPr>
        <w:t>ce, které bude více respektovat individuální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 potřeb</w:t>
      </w:r>
      <w:r w:rsidR="00705FD2">
        <w:rPr>
          <w:rFonts w:ascii="Arial" w:hAnsi="Arial" w:cs="Arial"/>
          <w:bCs/>
          <w:i/>
          <w:sz w:val="22"/>
          <w:szCs w:val="30"/>
        </w:rPr>
        <w:t>y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 xml:space="preserve"> lidí, ať už jsou </w:t>
      </w:r>
      <w:r w:rsidR="00705FD2">
        <w:rPr>
          <w:rFonts w:ascii="Arial" w:hAnsi="Arial" w:cs="Arial"/>
          <w:bCs/>
          <w:i/>
          <w:sz w:val="22"/>
          <w:szCs w:val="30"/>
        </w:rPr>
        <w:t xml:space="preserve">to 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maminky s dětmi, absolventi, ZTP nebo lidé v</w:t>
      </w:r>
      <w:r w:rsidR="00705FD2">
        <w:rPr>
          <w:rFonts w:ascii="Arial" w:hAnsi="Arial" w:cs="Arial"/>
          <w:bCs/>
          <w:i/>
          <w:sz w:val="22"/>
          <w:szCs w:val="30"/>
        </w:rPr>
        <w:t> 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předdůchodovém</w:t>
      </w:r>
      <w:r w:rsidR="00705FD2">
        <w:rPr>
          <w:rFonts w:ascii="Arial" w:hAnsi="Arial" w:cs="Arial"/>
          <w:bCs/>
          <w:i/>
          <w:sz w:val="22"/>
          <w:szCs w:val="30"/>
        </w:rPr>
        <w:t xml:space="preserve"> </w:t>
      </w:r>
      <w:r w:rsidR="00C31F9F" w:rsidRPr="009E3DBF">
        <w:rPr>
          <w:rFonts w:ascii="Arial" w:hAnsi="Arial" w:cs="Arial"/>
          <w:bCs/>
          <w:i/>
          <w:sz w:val="22"/>
          <w:szCs w:val="30"/>
        </w:rPr>
        <w:t>věku</w:t>
      </w:r>
      <w:r w:rsidRPr="009E3DBF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</w:t>
      </w:r>
      <w:r w:rsidRPr="00513C9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“</w:t>
      </w:r>
      <w:r w:rsidRPr="00513C9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513C94">
        <w:rPr>
          <w:rFonts w:ascii="Arial" w:hAnsi="Arial" w:cs="Arial"/>
          <w:color w:val="222222"/>
          <w:sz w:val="22"/>
          <w:szCs w:val="22"/>
          <w:shd w:val="clear" w:color="auto" w:fill="FFFFFF"/>
        </w:rPr>
        <w:t>řekla Jaroslava Rezlerová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C839D60" w14:textId="77777777" w:rsidR="00B61584" w:rsidRPr="00C31F9F" w:rsidRDefault="00B61584" w:rsidP="00C31F9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30"/>
        </w:rPr>
      </w:pPr>
    </w:p>
    <w:p w14:paraId="40395440" w14:textId="77777777" w:rsidR="00423663" w:rsidRDefault="00423663" w:rsidP="00423663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p w14:paraId="7261F60F" w14:textId="77777777" w:rsidR="00DF6040" w:rsidRPr="00692B6D" w:rsidRDefault="00DF6040" w:rsidP="00DF6040">
      <w:pPr>
        <w:pStyle w:val="Zkladntext3"/>
        <w:rPr>
          <w:rFonts w:ascii="Arial" w:eastAsia="Times New Roman" w:hAnsi="Arial" w:cs="Arial"/>
          <w:sz w:val="22"/>
          <w:szCs w:val="22"/>
        </w:rPr>
      </w:pPr>
      <w:r w:rsidRPr="00692B6D">
        <w:rPr>
          <w:rFonts w:ascii="Arial" w:hAnsi="Arial" w:cs="Arial"/>
          <w:sz w:val="22"/>
          <w:szCs w:val="22"/>
        </w:rPr>
        <w:t xml:space="preserve">Více informací o průzkumu a detailní výsledky </w:t>
      </w:r>
      <w:r>
        <w:rPr>
          <w:rFonts w:ascii="Arial" w:hAnsi="Arial" w:cs="Arial"/>
          <w:sz w:val="22"/>
          <w:szCs w:val="22"/>
        </w:rPr>
        <w:t>všech zemí</w:t>
      </w:r>
      <w:r w:rsidRPr="00692B6D">
        <w:rPr>
          <w:rFonts w:ascii="Arial" w:hAnsi="Arial" w:cs="Arial"/>
          <w:sz w:val="22"/>
          <w:szCs w:val="22"/>
        </w:rPr>
        <w:t xml:space="preserve"> najdete na stránkách </w:t>
      </w:r>
      <w:r w:rsidRPr="00B9232D">
        <w:rPr>
          <w:rStyle w:val="Hypertextovodkaz"/>
          <w:rFonts w:ascii="Arial" w:hAnsi="Arial" w:cs="Arial"/>
          <w:sz w:val="22"/>
          <w:szCs w:val="20"/>
        </w:rPr>
        <w:t>www.</w:t>
      </w:r>
      <w:r>
        <w:rPr>
          <w:rStyle w:val="Hypertextovodkaz"/>
          <w:rFonts w:ascii="Arial" w:hAnsi="Arial" w:cs="Arial"/>
          <w:sz w:val="22"/>
          <w:szCs w:val="20"/>
        </w:rPr>
        <w:t>totalworkforceindex</w:t>
      </w:r>
      <w:r w:rsidRPr="00B9232D">
        <w:rPr>
          <w:rStyle w:val="Hypertextovodkaz"/>
          <w:rFonts w:ascii="Arial" w:hAnsi="Arial" w:cs="Arial"/>
          <w:sz w:val="22"/>
          <w:szCs w:val="20"/>
        </w:rPr>
        <w:t>.com</w:t>
      </w:r>
      <w:r w:rsidRPr="00692B6D">
        <w:rPr>
          <w:rFonts w:ascii="Arial" w:hAnsi="Arial" w:cs="Arial"/>
          <w:sz w:val="22"/>
          <w:szCs w:val="22"/>
        </w:rPr>
        <w:t xml:space="preserve"> </w:t>
      </w:r>
    </w:p>
    <w:p w14:paraId="3329A359" w14:textId="77777777" w:rsidR="00DF6040" w:rsidRPr="00247A3F" w:rsidRDefault="00DF6040" w:rsidP="00DF6040">
      <w:pPr>
        <w:pStyle w:val="Nadpis2"/>
        <w:jc w:val="both"/>
        <w:rPr>
          <w:rFonts w:ascii="Arial" w:hAnsi="Arial" w:cs="Arial"/>
          <w:sz w:val="22"/>
          <w:szCs w:val="26"/>
          <w:lang w:val="cs-CZ"/>
        </w:rPr>
      </w:pPr>
      <w:r w:rsidRPr="00692B6D">
        <w:rPr>
          <w:rFonts w:ascii="Arial" w:hAnsi="Arial" w:cs="Arial"/>
          <w:sz w:val="22"/>
          <w:szCs w:val="26"/>
          <w:lang w:val="cs-CZ"/>
        </w:rPr>
        <w:t>O společnosti ManpowerGroup</w:t>
      </w:r>
    </w:p>
    <w:p w14:paraId="5F6C5796" w14:textId="77777777" w:rsidR="00DF6040" w:rsidRPr="007F34F1" w:rsidRDefault="00DF6040" w:rsidP="00DF6040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7F34F1">
        <w:rPr>
          <w:rFonts w:ascii="Arial" w:hAnsi="Arial" w:cs="Arial"/>
          <w:color w:val="222222"/>
        </w:rPr>
        <w:t xml:space="preserve">Společnost ManpowerGroup™ (NYSE: MAN) je téměř 70 let světovým lídrem v poskytování inovativních služeb a řešení na míru, které pokrývají životní cyklus zaměstnance a pomáhají jejím klientům dosáhnout svých cílů a zvýšit svoji konkurenceschopnost. Skupina společností ManpowerGroup, fungující pod značkami Experis™, </w:t>
      </w:r>
      <w:proofErr w:type="spellStart"/>
      <w:r w:rsidRPr="007F34F1">
        <w:rPr>
          <w:rFonts w:ascii="Arial" w:hAnsi="Arial" w:cs="Arial"/>
          <w:color w:val="222222"/>
        </w:rPr>
        <w:t>Manpower</w:t>
      </w:r>
      <w:proofErr w:type="spellEnd"/>
      <w:r w:rsidRPr="007F34F1">
        <w:rPr>
          <w:rFonts w:ascii="Arial" w:hAnsi="Arial" w:cs="Arial"/>
          <w:color w:val="222222"/>
        </w:rPr>
        <w:t xml:space="preserve">®, ManpowerGroup™ </w:t>
      </w:r>
      <w:proofErr w:type="spellStart"/>
      <w:r w:rsidRPr="007F34F1">
        <w:rPr>
          <w:rFonts w:ascii="Arial" w:hAnsi="Arial" w:cs="Arial"/>
          <w:color w:val="222222"/>
        </w:rPr>
        <w:t>Solutions</w:t>
      </w:r>
      <w:proofErr w:type="spellEnd"/>
      <w:r w:rsidRPr="007F34F1">
        <w:rPr>
          <w:rFonts w:ascii="Arial" w:hAnsi="Arial" w:cs="Arial"/>
          <w:color w:val="222222"/>
        </w:rPr>
        <w:t xml:space="preserve"> a </w:t>
      </w:r>
      <w:proofErr w:type="spellStart"/>
      <w:r w:rsidRPr="007F34F1">
        <w:rPr>
          <w:rFonts w:ascii="Arial" w:hAnsi="Arial" w:cs="Arial"/>
          <w:color w:val="222222"/>
        </w:rPr>
        <w:t>Right</w:t>
      </w:r>
      <w:proofErr w:type="spellEnd"/>
      <w:r w:rsidRPr="007F34F1">
        <w:rPr>
          <w:rFonts w:ascii="Arial" w:hAnsi="Arial" w:cs="Arial"/>
          <w:color w:val="222222"/>
        </w:rPr>
        <w:t xml:space="preserve"> Management®</w:t>
      </w:r>
      <w:r>
        <w:rPr>
          <w:rFonts w:ascii="Arial" w:hAnsi="Arial" w:cs="Arial"/>
          <w:color w:val="222222"/>
        </w:rPr>
        <w:t>,</w:t>
      </w:r>
      <w:r w:rsidRPr="007F34F1">
        <w:rPr>
          <w:rFonts w:ascii="Arial" w:hAnsi="Arial" w:cs="Arial"/>
          <w:color w:val="222222"/>
        </w:rPr>
        <w:t xml:space="preserve"> pomáhá 400 000 klientům v 80 zemích a oblastech zlepšit výkonnost jejich pracovníků a více než 600 000 uchazečům zajistí odpovídající práci. Manpower</w:t>
      </w:r>
      <w:r>
        <w:rPr>
          <w:rFonts w:ascii="Arial" w:hAnsi="Arial" w:cs="Arial"/>
          <w:color w:val="222222"/>
        </w:rPr>
        <w:t>Group byla v roce 2017 již posedmé</w:t>
      </w:r>
      <w:r w:rsidRPr="007F34F1">
        <w:rPr>
          <w:rFonts w:ascii="Arial" w:hAnsi="Arial" w:cs="Arial"/>
          <w:color w:val="222222"/>
        </w:rPr>
        <w:t xml:space="preserve"> jmenována jednou ze světových nejetičtějších společností, a posílila tím svoji pozici jako nejdůvěryhodnější společnost ve svém oboru.</w:t>
      </w:r>
    </w:p>
    <w:p w14:paraId="5A68EF8E" w14:textId="77777777" w:rsidR="00DF6040" w:rsidRPr="00247A3F" w:rsidRDefault="00DF6040" w:rsidP="00DF6040">
      <w:pPr>
        <w:pStyle w:val="Nadpis2"/>
        <w:jc w:val="both"/>
        <w:rPr>
          <w:rFonts w:ascii="Arial" w:hAnsi="Arial" w:cs="Arial"/>
          <w:sz w:val="22"/>
          <w:szCs w:val="26"/>
          <w:lang w:val="cs-CZ"/>
        </w:rPr>
      </w:pPr>
      <w:r w:rsidRPr="00247A3F">
        <w:rPr>
          <w:rFonts w:ascii="Arial" w:hAnsi="Arial" w:cs="Arial"/>
          <w:sz w:val="22"/>
          <w:szCs w:val="26"/>
          <w:lang w:val="cs-CZ"/>
        </w:rPr>
        <w:t>Manpower</w:t>
      </w:r>
      <w:r>
        <w:rPr>
          <w:rFonts w:ascii="Arial" w:hAnsi="Arial" w:cs="Arial"/>
          <w:sz w:val="22"/>
          <w:szCs w:val="26"/>
          <w:lang w:val="cs-CZ"/>
        </w:rPr>
        <w:t xml:space="preserve">Group </w:t>
      </w:r>
      <w:r w:rsidRPr="00247A3F">
        <w:rPr>
          <w:rFonts w:ascii="Arial" w:hAnsi="Arial" w:cs="Arial"/>
          <w:sz w:val="22"/>
          <w:szCs w:val="26"/>
          <w:lang w:val="cs-CZ"/>
        </w:rPr>
        <w:t>v České republice</w:t>
      </w:r>
    </w:p>
    <w:p w14:paraId="06BB012B" w14:textId="77777777" w:rsidR="00DF6040" w:rsidRPr="007F34F1" w:rsidRDefault="00DF6040" w:rsidP="00DF6040">
      <w:pPr>
        <w:shd w:val="clear" w:color="auto" w:fill="FFFFFF"/>
        <w:jc w:val="both"/>
        <w:rPr>
          <w:color w:val="222222"/>
        </w:rPr>
      </w:pPr>
      <w:r w:rsidRPr="007F34F1">
        <w:rPr>
          <w:rFonts w:ascii="Arial" w:hAnsi="Arial" w:cs="Arial"/>
          <w:color w:val="222222"/>
        </w:rPr>
        <w:t>V České republice se ManpowerGroup každý měsíc stará o personální a mzdovou agendu pro téměř 12</w:t>
      </w:r>
      <w:r>
        <w:rPr>
          <w:rFonts w:ascii="Arial" w:hAnsi="Arial" w:cs="Arial"/>
          <w:color w:val="222222"/>
        </w:rPr>
        <w:t> </w:t>
      </w:r>
      <w:r w:rsidRPr="007F34F1">
        <w:rPr>
          <w:rFonts w:ascii="Arial" w:hAnsi="Arial" w:cs="Arial"/>
          <w:color w:val="222222"/>
        </w:rPr>
        <w:t>000 zaměstnanců, které vyhledal a kteří pracují u jeho klientů. V roce 2016, díky své síti 25 poboček, ManpowerGroup našel pro 1</w:t>
      </w:r>
      <w:r>
        <w:rPr>
          <w:rFonts w:ascii="Arial" w:hAnsi="Arial" w:cs="Arial"/>
          <w:color w:val="222222"/>
        </w:rPr>
        <w:t>200 klientů 24 </w:t>
      </w:r>
      <w:r w:rsidRPr="007F34F1">
        <w:rPr>
          <w:rFonts w:ascii="Arial" w:hAnsi="Arial" w:cs="Arial"/>
          <w:color w:val="222222"/>
        </w:rPr>
        <w:t>000 nových zaměstnanců.</w:t>
      </w:r>
      <w:r w:rsidR="009E3DBF">
        <w:rPr>
          <w:rFonts w:ascii="Arial" w:hAnsi="Arial" w:cs="Arial"/>
          <w:color w:val="222222"/>
        </w:rPr>
        <w:t xml:space="preserve"> </w:t>
      </w:r>
      <w:r w:rsidRPr="007F34F1">
        <w:rPr>
          <w:rFonts w:ascii="Arial" w:hAnsi="Arial" w:cs="Arial"/>
          <w:color w:val="222222"/>
        </w:rPr>
        <w:t>Více na</w:t>
      </w:r>
      <w:r w:rsidRPr="007F34F1">
        <w:rPr>
          <w:rStyle w:val="apple-converted-space"/>
          <w:rFonts w:ascii="Arial" w:hAnsi="Arial" w:cs="Arial"/>
          <w:color w:val="222222"/>
        </w:rPr>
        <w:t> </w:t>
      </w:r>
      <w:hyperlink r:id="rId7" w:tgtFrame="_blank" w:history="1">
        <w:r w:rsidRPr="007F34F1">
          <w:rPr>
            <w:rStyle w:val="Hypertextovodkaz"/>
            <w:rFonts w:ascii="Arial" w:hAnsi="Arial" w:cs="Arial"/>
            <w:color w:val="1155CC"/>
          </w:rPr>
          <w:t>www.manpowergroup.cz</w:t>
        </w:r>
      </w:hyperlink>
    </w:p>
    <w:p w14:paraId="4F287549" w14:textId="77777777" w:rsidR="00423663" w:rsidRDefault="00423663" w:rsidP="00A137C1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30"/>
        </w:rPr>
      </w:pPr>
    </w:p>
    <w:sectPr w:rsidR="004236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56FD" w14:textId="77777777" w:rsidR="009C6072" w:rsidRDefault="009C6072" w:rsidP="00083010">
      <w:pPr>
        <w:spacing w:after="0" w:line="240" w:lineRule="auto"/>
      </w:pPr>
      <w:r>
        <w:separator/>
      </w:r>
    </w:p>
  </w:endnote>
  <w:endnote w:type="continuationSeparator" w:id="0">
    <w:p w14:paraId="691DD787" w14:textId="77777777" w:rsidR="009C6072" w:rsidRDefault="009C6072" w:rsidP="0008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5A4DD" w14:textId="77777777" w:rsidR="009C6072" w:rsidRDefault="009C6072" w:rsidP="00083010">
      <w:pPr>
        <w:spacing w:after="0" w:line="240" w:lineRule="auto"/>
      </w:pPr>
      <w:r>
        <w:separator/>
      </w:r>
    </w:p>
  </w:footnote>
  <w:footnote w:type="continuationSeparator" w:id="0">
    <w:p w14:paraId="4382244A" w14:textId="77777777" w:rsidR="009C6072" w:rsidRDefault="009C6072" w:rsidP="0008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90D4" w14:textId="77777777" w:rsidR="00083010" w:rsidRDefault="00083010" w:rsidP="00083010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B6E37CC" wp14:editId="5E5F740F">
          <wp:simplePos x="0" y="0"/>
          <wp:positionH relativeFrom="column">
            <wp:posOffset>4678045</wp:posOffset>
          </wp:positionH>
          <wp:positionV relativeFrom="paragraph">
            <wp:posOffset>-114300</wp:posOffset>
          </wp:positionV>
          <wp:extent cx="1381125" cy="742950"/>
          <wp:effectExtent l="0" t="0" r="9525" b="0"/>
          <wp:wrapTopAndBottom/>
          <wp:docPr id="1" name="Obrázek 1" descr="M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Tisková zpráva</w:t>
    </w:r>
  </w:p>
  <w:p w14:paraId="6D1B17FD" w14:textId="77777777" w:rsidR="00083010" w:rsidRDefault="00083010" w:rsidP="00083010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ManpowerGroup </w:t>
    </w:r>
    <w:proofErr w:type="spellStart"/>
    <w:r>
      <w:rPr>
        <w:rFonts w:ascii="Arial" w:hAnsi="Arial" w:cs="Arial"/>
      </w:rPr>
      <w:t>Total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Workforce</w:t>
    </w:r>
    <w:proofErr w:type="spellEnd"/>
    <w:r>
      <w:rPr>
        <w:rFonts w:ascii="Arial" w:hAnsi="Arial" w:cs="Arial"/>
      </w:rPr>
      <w:t xml:space="preserve"> Index</w:t>
    </w:r>
  </w:p>
  <w:p w14:paraId="4374323B" w14:textId="77777777" w:rsidR="00083010" w:rsidRDefault="00083010">
    <w:pPr>
      <w:pStyle w:val="Zhlav"/>
    </w:pPr>
  </w:p>
  <w:p w14:paraId="5BB7DBDF" w14:textId="77777777" w:rsidR="003227C5" w:rsidRDefault="003227C5">
    <w:pPr>
      <w:pStyle w:val="Zhlav"/>
    </w:pPr>
  </w:p>
  <w:p w14:paraId="377ADD11" w14:textId="77777777" w:rsidR="003227C5" w:rsidRDefault="00322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8B0"/>
    <w:multiLevelType w:val="multilevel"/>
    <w:tmpl w:val="E23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06A3"/>
    <w:multiLevelType w:val="multilevel"/>
    <w:tmpl w:val="A3C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5522C"/>
    <w:multiLevelType w:val="hybridMultilevel"/>
    <w:tmpl w:val="36640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BF1"/>
    <w:rsid w:val="000053CD"/>
    <w:rsid w:val="00026BE1"/>
    <w:rsid w:val="000449AE"/>
    <w:rsid w:val="00047C62"/>
    <w:rsid w:val="000506BD"/>
    <w:rsid w:val="0005157D"/>
    <w:rsid w:val="000563D0"/>
    <w:rsid w:val="00075BEF"/>
    <w:rsid w:val="00081C9B"/>
    <w:rsid w:val="00083010"/>
    <w:rsid w:val="00086846"/>
    <w:rsid w:val="000A27FB"/>
    <w:rsid w:val="000A5A9A"/>
    <w:rsid w:val="000C7EEF"/>
    <w:rsid w:val="000E61BB"/>
    <w:rsid w:val="000F27EC"/>
    <w:rsid w:val="00115CDE"/>
    <w:rsid w:val="00132890"/>
    <w:rsid w:val="00152907"/>
    <w:rsid w:val="00163DF0"/>
    <w:rsid w:val="001A6E05"/>
    <w:rsid w:val="001B5B7A"/>
    <w:rsid w:val="001D1590"/>
    <w:rsid w:val="001E6B47"/>
    <w:rsid w:val="00200F83"/>
    <w:rsid w:val="00243968"/>
    <w:rsid w:val="002603D3"/>
    <w:rsid w:val="00261C46"/>
    <w:rsid w:val="0027211B"/>
    <w:rsid w:val="002A35AC"/>
    <w:rsid w:val="002B2058"/>
    <w:rsid w:val="002C4B28"/>
    <w:rsid w:val="002C4F81"/>
    <w:rsid w:val="0030225A"/>
    <w:rsid w:val="003227C5"/>
    <w:rsid w:val="003349FE"/>
    <w:rsid w:val="00354604"/>
    <w:rsid w:val="003A6961"/>
    <w:rsid w:val="003B1DDB"/>
    <w:rsid w:val="003B65B0"/>
    <w:rsid w:val="003C34F1"/>
    <w:rsid w:val="003D6F05"/>
    <w:rsid w:val="003F44F4"/>
    <w:rsid w:val="0040461A"/>
    <w:rsid w:val="00405BE0"/>
    <w:rsid w:val="0042285C"/>
    <w:rsid w:val="00423663"/>
    <w:rsid w:val="004351FE"/>
    <w:rsid w:val="00436BF1"/>
    <w:rsid w:val="0047275B"/>
    <w:rsid w:val="004875E0"/>
    <w:rsid w:val="004B1E77"/>
    <w:rsid w:val="004C5581"/>
    <w:rsid w:val="004E097C"/>
    <w:rsid w:val="00503B82"/>
    <w:rsid w:val="00512BFE"/>
    <w:rsid w:val="005465A9"/>
    <w:rsid w:val="005467CF"/>
    <w:rsid w:val="00557435"/>
    <w:rsid w:val="00561500"/>
    <w:rsid w:val="00561CD7"/>
    <w:rsid w:val="00565D11"/>
    <w:rsid w:val="00566ECF"/>
    <w:rsid w:val="00575340"/>
    <w:rsid w:val="005B1B4C"/>
    <w:rsid w:val="005E2B66"/>
    <w:rsid w:val="00642EF7"/>
    <w:rsid w:val="006677A0"/>
    <w:rsid w:val="006819D4"/>
    <w:rsid w:val="0069179D"/>
    <w:rsid w:val="006A443E"/>
    <w:rsid w:val="006C4361"/>
    <w:rsid w:val="006C6042"/>
    <w:rsid w:val="00705FD2"/>
    <w:rsid w:val="007107B2"/>
    <w:rsid w:val="00733FD7"/>
    <w:rsid w:val="007C001C"/>
    <w:rsid w:val="007C1F7C"/>
    <w:rsid w:val="008460EF"/>
    <w:rsid w:val="008A4B1A"/>
    <w:rsid w:val="008C52B1"/>
    <w:rsid w:val="008C5500"/>
    <w:rsid w:val="008F4034"/>
    <w:rsid w:val="00915596"/>
    <w:rsid w:val="00917B94"/>
    <w:rsid w:val="00982D97"/>
    <w:rsid w:val="009C6072"/>
    <w:rsid w:val="009D49F1"/>
    <w:rsid w:val="009E3DBF"/>
    <w:rsid w:val="00A01272"/>
    <w:rsid w:val="00A137C1"/>
    <w:rsid w:val="00A13F3C"/>
    <w:rsid w:val="00A42A89"/>
    <w:rsid w:val="00A60D6C"/>
    <w:rsid w:val="00A77084"/>
    <w:rsid w:val="00AA0267"/>
    <w:rsid w:val="00AD1057"/>
    <w:rsid w:val="00AF0CE4"/>
    <w:rsid w:val="00AF3BDE"/>
    <w:rsid w:val="00B21BB9"/>
    <w:rsid w:val="00B23EA5"/>
    <w:rsid w:val="00B305D5"/>
    <w:rsid w:val="00B4629F"/>
    <w:rsid w:val="00B61584"/>
    <w:rsid w:val="00B85549"/>
    <w:rsid w:val="00B93B65"/>
    <w:rsid w:val="00BB4E1D"/>
    <w:rsid w:val="00BD1AE7"/>
    <w:rsid w:val="00BF4123"/>
    <w:rsid w:val="00C13AC8"/>
    <w:rsid w:val="00C14F6B"/>
    <w:rsid w:val="00C31F9F"/>
    <w:rsid w:val="00C40C95"/>
    <w:rsid w:val="00C70675"/>
    <w:rsid w:val="00CB56C2"/>
    <w:rsid w:val="00CD76B9"/>
    <w:rsid w:val="00CE2F9B"/>
    <w:rsid w:val="00D4018E"/>
    <w:rsid w:val="00D53D44"/>
    <w:rsid w:val="00D90708"/>
    <w:rsid w:val="00DB60D2"/>
    <w:rsid w:val="00DC2F0E"/>
    <w:rsid w:val="00DF6040"/>
    <w:rsid w:val="00E0065E"/>
    <w:rsid w:val="00E175E4"/>
    <w:rsid w:val="00E44A56"/>
    <w:rsid w:val="00E46782"/>
    <w:rsid w:val="00E635E9"/>
    <w:rsid w:val="00E6486A"/>
    <w:rsid w:val="00E76039"/>
    <w:rsid w:val="00E7749D"/>
    <w:rsid w:val="00EA6270"/>
    <w:rsid w:val="00EC5F54"/>
    <w:rsid w:val="00F2463F"/>
    <w:rsid w:val="00F96253"/>
    <w:rsid w:val="00FA7FEB"/>
    <w:rsid w:val="00FB42E5"/>
    <w:rsid w:val="00FC36CB"/>
    <w:rsid w:val="00FD00D7"/>
    <w:rsid w:val="00FD0EF0"/>
    <w:rsid w:val="00FE3C39"/>
    <w:rsid w:val="00FF21A2"/>
    <w:rsid w:val="6AA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D2B88"/>
  <w15:docId w15:val="{8582EE06-3B00-4BDA-BC9F-D8E50E70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F604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6040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paragraph" w:styleId="Zkladntext3">
    <w:name w:val="Body Text 3"/>
    <w:basedOn w:val="Normln"/>
    <w:link w:val="Zkladntext3Char"/>
    <w:semiHidden/>
    <w:rsid w:val="00DF604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F6040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semiHidden/>
    <w:rsid w:val="00DF60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F6040"/>
  </w:style>
  <w:style w:type="paragraph" w:styleId="Zhlav">
    <w:name w:val="header"/>
    <w:basedOn w:val="Normln"/>
    <w:link w:val="ZhlavChar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010"/>
  </w:style>
  <w:style w:type="paragraph" w:styleId="Zpat">
    <w:name w:val="footer"/>
    <w:basedOn w:val="Normln"/>
    <w:link w:val="ZpatChar"/>
    <w:uiPriority w:val="99"/>
    <w:unhideWhenUsed/>
    <w:rsid w:val="0008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powergrou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Halbrštát</dc:creator>
  <cp:keywords/>
  <dc:description/>
  <cp:lastModifiedBy>Jiří Halbrštát</cp:lastModifiedBy>
  <cp:revision>2</cp:revision>
  <dcterms:created xsi:type="dcterms:W3CDTF">2019-06-13T11:45:00Z</dcterms:created>
  <dcterms:modified xsi:type="dcterms:W3CDTF">2019-06-13T11:45:00Z</dcterms:modified>
</cp:coreProperties>
</file>