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03C5" w14:textId="77777777" w:rsidR="00E45668" w:rsidRPr="00A036D4" w:rsidRDefault="0035761B" w:rsidP="00E45668">
      <w:pPr>
        <w:tabs>
          <w:tab w:val="left" w:pos="4860"/>
          <w:tab w:val="left" w:pos="5760"/>
        </w:tabs>
        <w:ind w:right="720"/>
        <w:rPr>
          <w:rFonts w:ascii="Arial" w:hAnsi="Arial" w:cs="Arial"/>
          <w:bCs/>
          <w:color w:val="000000"/>
          <w:sz w:val="18"/>
          <w:szCs w:val="18"/>
          <w:lang w:val="cs-CZ"/>
        </w:rPr>
      </w:pPr>
      <w:r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 xml:space="preserve">POD EMBARGEM DO 00:01 GMT </w:t>
      </w:r>
      <w:r w:rsidR="006E5E7F"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>1</w:t>
      </w:r>
      <w:r w:rsidR="003406D3"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>0</w:t>
      </w:r>
      <w:r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 xml:space="preserve">. </w:t>
      </w:r>
      <w:r w:rsidR="006E5E7F"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>PROSINCE</w:t>
      </w:r>
      <w:r w:rsidRPr="00A036D4">
        <w:rPr>
          <w:rFonts w:ascii="Arial" w:hAnsi="Arial" w:cs="Arial"/>
          <w:bCs/>
          <w:color w:val="000000"/>
          <w:sz w:val="18"/>
          <w:szCs w:val="18"/>
          <w:lang w:val="cs-CZ"/>
        </w:rPr>
        <w:t xml:space="preserve"> 2019</w:t>
      </w:r>
    </w:p>
    <w:p w14:paraId="7EFD8B15" w14:textId="77777777" w:rsidR="0035761B" w:rsidRPr="00A036D4" w:rsidRDefault="0035761B" w:rsidP="00E45668">
      <w:pPr>
        <w:tabs>
          <w:tab w:val="left" w:pos="4860"/>
          <w:tab w:val="left" w:pos="5760"/>
        </w:tabs>
        <w:ind w:right="720"/>
        <w:rPr>
          <w:rFonts w:ascii="Arial" w:eastAsia="Times New Roman" w:hAnsi="Arial" w:cs="Arial"/>
          <w:b/>
          <w:bCs/>
          <w:color w:val="FF0000"/>
          <w:sz w:val="22"/>
          <w:szCs w:val="22"/>
          <w:lang w:val="cs-CZ"/>
        </w:rPr>
      </w:pPr>
    </w:p>
    <w:p w14:paraId="5FCDA1D5" w14:textId="77777777" w:rsidR="00A4481B" w:rsidRPr="00A036D4" w:rsidRDefault="00A4481B" w:rsidP="00A4481B">
      <w:pPr>
        <w:jc w:val="center"/>
        <w:rPr>
          <w:rFonts w:ascii="Arial" w:hAnsi="Arial" w:cs="Arial"/>
          <w:sz w:val="30"/>
          <w:szCs w:val="30"/>
          <w:lang w:val="cs-CZ"/>
        </w:rPr>
      </w:pPr>
    </w:p>
    <w:p w14:paraId="6EC6564C" w14:textId="77777777" w:rsidR="00DA4896" w:rsidRPr="00A036D4" w:rsidRDefault="00DA4896" w:rsidP="00A036D4">
      <w:pPr>
        <w:jc w:val="center"/>
        <w:rPr>
          <w:rFonts w:ascii="Arial" w:hAnsi="Arial" w:cs="Arial"/>
          <w:sz w:val="30"/>
          <w:szCs w:val="30"/>
          <w:lang w:val="cs-CZ"/>
        </w:rPr>
      </w:pPr>
      <w:r w:rsidRPr="00A036D4">
        <w:rPr>
          <w:rFonts w:ascii="Arial" w:hAnsi="Arial" w:cs="Arial"/>
          <w:sz w:val="30"/>
          <w:szCs w:val="30"/>
          <w:lang w:val="cs-CZ"/>
        </w:rPr>
        <w:t>NA ZAČÁTKU ROKU BUDE NABÍRAT STEJNÝ POČET FIREM, JAKO V PŘEDCHOZÍCH DVOU LETECH</w:t>
      </w:r>
      <w:r w:rsidR="00A036D4" w:rsidRPr="00A036D4">
        <w:rPr>
          <w:rFonts w:ascii="Arial" w:hAnsi="Arial" w:cs="Arial"/>
          <w:sz w:val="30"/>
          <w:szCs w:val="30"/>
          <w:lang w:val="cs-CZ"/>
        </w:rPr>
        <w:t>.</w:t>
      </w:r>
    </w:p>
    <w:p w14:paraId="49E98D5B" w14:textId="77777777" w:rsidR="00A036D4" w:rsidRPr="00A036D4" w:rsidRDefault="00A036D4" w:rsidP="00A036D4">
      <w:pPr>
        <w:jc w:val="center"/>
        <w:rPr>
          <w:rFonts w:ascii="Arial" w:hAnsi="Arial" w:cs="Arial"/>
          <w:sz w:val="30"/>
          <w:szCs w:val="30"/>
          <w:lang w:val="cs-CZ"/>
        </w:rPr>
      </w:pPr>
      <w:r w:rsidRPr="00A036D4">
        <w:rPr>
          <w:rFonts w:ascii="Arial" w:hAnsi="Arial" w:cs="Arial"/>
          <w:sz w:val="30"/>
          <w:szCs w:val="30"/>
          <w:lang w:val="cs-CZ"/>
        </w:rPr>
        <w:t>Intenzita jej</w:t>
      </w:r>
      <w:r>
        <w:rPr>
          <w:rFonts w:ascii="Arial" w:hAnsi="Arial" w:cs="Arial"/>
          <w:sz w:val="30"/>
          <w:szCs w:val="30"/>
          <w:lang w:val="cs-CZ"/>
        </w:rPr>
        <w:t>ich náboru ale zřejmě zpomalí.</w:t>
      </w:r>
    </w:p>
    <w:p w14:paraId="1FE0BDB1" w14:textId="77777777" w:rsidR="005B252F" w:rsidRPr="00A036D4" w:rsidRDefault="005B252F" w:rsidP="005B252F">
      <w:pPr>
        <w:jc w:val="center"/>
        <w:rPr>
          <w:rFonts w:ascii="Arial" w:hAnsi="Arial" w:cs="Arial"/>
          <w:b/>
          <w:sz w:val="26"/>
          <w:szCs w:val="26"/>
          <w:lang w:val="cs-CZ"/>
        </w:rPr>
      </w:pPr>
    </w:p>
    <w:p w14:paraId="0BD9FCC8" w14:textId="77777777" w:rsidR="005B252F" w:rsidRPr="00A036D4" w:rsidRDefault="005B252F" w:rsidP="005B252F">
      <w:pPr>
        <w:rPr>
          <w:lang w:val="cs-CZ"/>
        </w:rPr>
      </w:pPr>
    </w:p>
    <w:p w14:paraId="44C33117" w14:textId="77777777" w:rsidR="00DA4896" w:rsidRPr="00A036D4" w:rsidRDefault="00BB5432" w:rsidP="005B252F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Praha, </w:t>
      </w:r>
      <w:r w:rsidR="006E5E7F" w:rsidRPr="00A036D4">
        <w:rPr>
          <w:rFonts w:ascii="Arial" w:hAnsi="Arial" w:cs="Arial"/>
          <w:b/>
          <w:i/>
          <w:sz w:val="22"/>
          <w:szCs w:val="22"/>
          <w:lang w:val="cs-CZ"/>
        </w:rPr>
        <w:t>1</w:t>
      </w:r>
      <w:r w:rsidR="003406D3" w:rsidRPr="00A036D4">
        <w:rPr>
          <w:rFonts w:ascii="Arial" w:hAnsi="Arial" w:cs="Arial"/>
          <w:b/>
          <w:i/>
          <w:sz w:val="22"/>
          <w:szCs w:val="22"/>
          <w:lang w:val="cs-CZ"/>
        </w:rPr>
        <w:t>0</w:t>
      </w:r>
      <w:r w:rsidR="005B252F"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. </w:t>
      </w:r>
      <w:r w:rsidR="006E5E7F" w:rsidRPr="00A036D4">
        <w:rPr>
          <w:rFonts w:ascii="Arial" w:hAnsi="Arial" w:cs="Arial"/>
          <w:b/>
          <w:i/>
          <w:sz w:val="22"/>
          <w:szCs w:val="22"/>
          <w:lang w:val="cs-CZ"/>
        </w:rPr>
        <w:t>prosince</w:t>
      </w:r>
      <w:r w:rsidR="005B252F"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 201</w:t>
      </w:r>
      <w:r w:rsidR="00083797" w:rsidRPr="00A036D4">
        <w:rPr>
          <w:rFonts w:ascii="Arial" w:hAnsi="Arial" w:cs="Arial"/>
          <w:b/>
          <w:i/>
          <w:sz w:val="22"/>
          <w:szCs w:val="22"/>
          <w:lang w:val="cs-CZ"/>
        </w:rPr>
        <w:t>9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 xml:space="preserve"> – Společnost Manpower</w:t>
      </w:r>
      <w:r w:rsidR="000931A8" w:rsidRPr="00A036D4">
        <w:rPr>
          <w:rFonts w:ascii="Arial" w:hAnsi="Arial" w:cs="Arial"/>
          <w:b/>
          <w:sz w:val="22"/>
          <w:szCs w:val="22"/>
          <w:lang w:val="cs-CZ"/>
        </w:rPr>
        <w:t>Group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 xml:space="preserve"> Česká republika dnes zveřejnila výsledky průzkumu </w:t>
      </w:r>
      <w:r w:rsidR="005B252F" w:rsidRPr="00A036D4">
        <w:rPr>
          <w:rFonts w:ascii="Arial" w:hAnsi="Arial" w:cs="Arial"/>
          <w:b/>
          <w:bCs/>
          <w:sz w:val="22"/>
          <w:lang w:val="cs-CZ"/>
        </w:rPr>
        <w:t>„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>Manpower</w:t>
      </w:r>
      <w:r w:rsidR="00F47C34" w:rsidRPr="00A036D4">
        <w:rPr>
          <w:rFonts w:ascii="Arial" w:hAnsi="Arial" w:cs="Arial"/>
          <w:b/>
          <w:sz w:val="22"/>
          <w:szCs w:val="22"/>
          <w:lang w:val="cs-CZ"/>
        </w:rPr>
        <w:t>Group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 xml:space="preserve"> Index trhu práce</w:t>
      </w:r>
      <w:r w:rsidR="005B252F" w:rsidRPr="00A036D4">
        <w:rPr>
          <w:rFonts w:ascii="Arial" w:hAnsi="Arial" w:cs="Arial"/>
          <w:b/>
          <w:bCs/>
          <w:sz w:val="22"/>
          <w:lang w:val="cs-CZ"/>
        </w:rPr>
        <w:t>“</w:t>
      </w:r>
      <w:r w:rsidR="005B252F" w:rsidRPr="00A036D4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 xml:space="preserve">pro </w:t>
      </w:r>
      <w:r w:rsidR="006E5E7F" w:rsidRPr="00A036D4">
        <w:rPr>
          <w:rFonts w:ascii="Arial" w:hAnsi="Arial" w:cs="Arial"/>
          <w:b/>
          <w:sz w:val="22"/>
          <w:szCs w:val="22"/>
          <w:lang w:val="cs-CZ"/>
        </w:rPr>
        <w:t>první</w:t>
      </w:r>
      <w:r w:rsidR="00680F07" w:rsidRPr="00A036D4">
        <w:rPr>
          <w:rFonts w:ascii="Arial" w:hAnsi="Arial" w:cs="Arial"/>
          <w:b/>
          <w:sz w:val="22"/>
          <w:szCs w:val="22"/>
          <w:lang w:val="cs-CZ"/>
        </w:rPr>
        <w:t xml:space="preserve"> čtvrtletí roku 20</w:t>
      </w:r>
      <w:r w:rsidR="006E5E7F" w:rsidRPr="00A036D4">
        <w:rPr>
          <w:rFonts w:ascii="Arial" w:hAnsi="Arial" w:cs="Arial"/>
          <w:b/>
          <w:sz w:val="22"/>
          <w:szCs w:val="22"/>
          <w:lang w:val="cs-CZ"/>
        </w:rPr>
        <w:t>20</w:t>
      </w:r>
      <w:r w:rsidR="005B252F" w:rsidRPr="00A036D4">
        <w:rPr>
          <w:rFonts w:ascii="Arial" w:hAnsi="Arial" w:cs="Arial"/>
          <w:b/>
          <w:sz w:val="22"/>
          <w:szCs w:val="22"/>
          <w:lang w:val="cs-CZ"/>
        </w:rPr>
        <w:t xml:space="preserve">. </w:t>
      </w:r>
    </w:p>
    <w:p w14:paraId="0F3F0E2F" w14:textId="77777777" w:rsidR="00DA4896" w:rsidRPr="00A036D4" w:rsidRDefault="00DA4896" w:rsidP="005B252F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10FD7DA" w14:textId="1C819229" w:rsidR="005B252F" w:rsidRPr="00A036D4" w:rsidRDefault="00DA4896" w:rsidP="005B252F">
      <w:pPr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A036D4">
        <w:rPr>
          <w:rFonts w:ascii="Arial" w:hAnsi="Arial" w:cs="Arial"/>
          <w:sz w:val="22"/>
          <w:szCs w:val="22"/>
          <w:lang w:val="cs-CZ"/>
        </w:rPr>
        <w:t>V</w:t>
      </w:r>
      <w:r w:rsidR="005B252F" w:rsidRPr="00A036D4">
        <w:rPr>
          <w:rFonts w:ascii="Arial" w:hAnsi="Arial" w:cs="Arial"/>
          <w:sz w:val="22"/>
          <w:szCs w:val="22"/>
          <w:lang w:val="cs-CZ"/>
        </w:rPr>
        <w:t xml:space="preserve">šem účastníkům vybraného reprezentativního vzorku 750 zaměstnavatelů v ČR </w:t>
      </w:r>
      <w:r w:rsidR="60742283" w:rsidRPr="60742283">
        <w:rPr>
          <w:rFonts w:ascii="Arial" w:hAnsi="Arial" w:cs="Arial"/>
          <w:sz w:val="22"/>
          <w:szCs w:val="22"/>
          <w:lang w:val="cs-CZ"/>
        </w:rPr>
        <w:t xml:space="preserve">byla </w:t>
      </w:r>
      <w:r w:rsidR="005B252F" w:rsidRPr="00A036D4">
        <w:rPr>
          <w:rFonts w:ascii="Arial" w:hAnsi="Arial" w:cs="Arial"/>
          <w:sz w:val="22"/>
          <w:szCs w:val="22"/>
          <w:lang w:val="cs-CZ"/>
        </w:rPr>
        <w:t xml:space="preserve">položena otázka: </w:t>
      </w:r>
      <w:r w:rsidR="005B252F" w:rsidRPr="00A036D4">
        <w:rPr>
          <w:rFonts w:ascii="Arial" w:hAnsi="Arial" w:cs="Arial"/>
          <w:i/>
          <w:sz w:val="22"/>
          <w:szCs w:val="22"/>
          <w:lang w:val="cs-CZ"/>
        </w:rPr>
        <w:t xml:space="preserve">„Jak očekáváte, že se změní celkový počet zaměstnanců ve vaší společnosti v následujícím čtvrtletí do konce </w:t>
      </w:r>
      <w:r w:rsidR="006E5E7F" w:rsidRPr="00A036D4">
        <w:rPr>
          <w:rFonts w:ascii="Arial" w:hAnsi="Arial" w:cs="Arial"/>
          <w:i/>
          <w:sz w:val="22"/>
          <w:szCs w:val="22"/>
          <w:lang w:val="cs-CZ"/>
        </w:rPr>
        <w:t>března 2020</w:t>
      </w:r>
      <w:r w:rsidR="005B252F" w:rsidRPr="00A036D4">
        <w:rPr>
          <w:rFonts w:ascii="Arial" w:hAnsi="Arial" w:cs="Arial"/>
          <w:i/>
          <w:sz w:val="22"/>
          <w:szCs w:val="22"/>
          <w:lang w:val="cs-CZ"/>
        </w:rPr>
        <w:t xml:space="preserve"> v porovnání s aktuálním čtvrtletím?“</w:t>
      </w:r>
    </w:p>
    <w:p w14:paraId="57D87134" w14:textId="77777777" w:rsidR="005B252F" w:rsidRPr="00A036D4" w:rsidRDefault="005B252F" w:rsidP="005B252F">
      <w:pPr>
        <w:jc w:val="both"/>
        <w:rPr>
          <w:rFonts w:ascii="Arial" w:hAnsi="Arial" w:cs="Arial"/>
          <w:i/>
          <w:sz w:val="22"/>
          <w:szCs w:val="22"/>
          <w:highlight w:val="yellow"/>
          <w:lang w:val="cs-CZ"/>
        </w:rPr>
      </w:pPr>
    </w:p>
    <w:p w14:paraId="257BBBC6" w14:textId="6A3F7D6C" w:rsidR="003C552D" w:rsidRPr="00A036D4" w:rsidRDefault="003C552D" w:rsidP="003C552D">
      <w:pPr>
        <w:pStyle w:val="BodyText2"/>
        <w:jc w:val="both"/>
        <w:rPr>
          <w:i w:val="0"/>
          <w:lang w:val="cs-CZ"/>
        </w:rPr>
      </w:pPr>
      <w:r w:rsidRPr="19291E2F">
        <w:rPr>
          <w:i w:val="0"/>
          <w:lang w:val="cs-CZ"/>
        </w:rPr>
        <w:t xml:space="preserve">Zaměstnavatelé v České republice hlásí pro první čtvrtletí 2020 </w:t>
      </w:r>
      <w:r w:rsidR="00A172CE" w:rsidRPr="19291E2F">
        <w:rPr>
          <w:i w:val="0"/>
          <w:lang w:val="cs-CZ"/>
        </w:rPr>
        <w:t>podobné</w:t>
      </w:r>
      <w:r w:rsidRPr="19291E2F">
        <w:rPr>
          <w:i w:val="0"/>
          <w:lang w:val="cs-CZ"/>
        </w:rPr>
        <w:t xml:space="preserve"> náborové aktivity</w:t>
      </w:r>
      <w:r w:rsidR="00A172CE" w:rsidRPr="19291E2F">
        <w:rPr>
          <w:i w:val="0"/>
          <w:lang w:val="cs-CZ"/>
        </w:rPr>
        <w:t xml:space="preserve"> jako v předchozích dvou až třech letech</w:t>
      </w:r>
      <w:r w:rsidRPr="19291E2F">
        <w:rPr>
          <w:i w:val="0"/>
          <w:lang w:val="cs-CZ"/>
        </w:rPr>
        <w:t xml:space="preserve">. 3 % zaměstnavatelů očekávají nárůst počtu pracovních sil, 1 % </w:t>
      </w:r>
      <w:r w:rsidR="19291E2F" w:rsidRPr="19291E2F">
        <w:rPr>
          <w:i w:val="0"/>
          <w:iCs w:val="0"/>
          <w:lang w:val="cs-CZ"/>
        </w:rPr>
        <w:t>předpovídá</w:t>
      </w:r>
      <w:r w:rsidRPr="19291E2F">
        <w:rPr>
          <w:i w:val="0"/>
          <w:lang w:val="cs-CZ"/>
        </w:rPr>
        <w:t xml:space="preserve"> snížení počtu pracovních sil a 96 % zaměstnavatelů </w:t>
      </w:r>
      <w:r w:rsidR="17A2A35C" w:rsidRPr="17A2A35C">
        <w:rPr>
          <w:i w:val="0"/>
          <w:iCs w:val="0"/>
          <w:lang w:val="cs-CZ"/>
        </w:rPr>
        <w:t>nepředpokládá</w:t>
      </w:r>
      <w:r w:rsidRPr="19291E2F">
        <w:rPr>
          <w:i w:val="0"/>
          <w:lang w:val="cs-CZ"/>
        </w:rPr>
        <w:t xml:space="preserve"> žádné změny.</w:t>
      </w:r>
      <w:r w:rsidR="00A172CE" w:rsidRPr="19291E2F">
        <w:rPr>
          <w:i w:val="0"/>
          <w:lang w:val="cs-CZ"/>
        </w:rPr>
        <w:t xml:space="preserve"> </w:t>
      </w:r>
      <w:r w:rsidRPr="19291E2F">
        <w:rPr>
          <w:i w:val="0"/>
          <w:lang w:val="cs-CZ"/>
        </w:rPr>
        <w:t xml:space="preserve">Na základě těchto údajů vykazuje Čistý index trhu práce pro Českou republiku pro první čtvrtletí 2020 hodnotu +2 %. </w:t>
      </w:r>
    </w:p>
    <w:p w14:paraId="16DF5EBE" w14:textId="77777777" w:rsidR="00E45668" w:rsidRPr="00A036D4" w:rsidRDefault="00E45668" w:rsidP="005B252F">
      <w:pPr>
        <w:jc w:val="both"/>
        <w:rPr>
          <w:rFonts w:ascii="Arial" w:hAnsi="Arial" w:cs="Arial"/>
          <w:i/>
          <w:iCs/>
          <w:color w:val="222222"/>
          <w:sz w:val="22"/>
          <w:szCs w:val="22"/>
          <w:highlight w:val="green"/>
          <w:shd w:val="clear" w:color="auto" w:fill="FFFFFF"/>
          <w:lang w:val="cs-CZ"/>
        </w:rPr>
      </w:pPr>
    </w:p>
    <w:p w14:paraId="12426143" w14:textId="4959F76D" w:rsidR="00A4481B" w:rsidRPr="00A172CE" w:rsidRDefault="00A4481B" w:rsidP="00A172CE">
      <w:pPr>
        <w:pStyle w:val="BodyText2"/>
        <w:jc w:val="both"/>
        <w:rPr>
          <w:i w:val="0"/>
          <w:lang w:val="cs-CZ"/>
        </w:rPr>
      </w:pPr>
      <w:r w:rsidRPr="60E6CB12">
        <w:rPr>
          <w:lang w:val="cs-CZ"/>
        </w:rPr>
        <w:t>„Míra nezaměstnanosti v České republice zůstává nejnižší v Evropě, ale tempo</w:t>
      </w:r>
      <w:r w:rsidR="00A172CE" w:rsidRPr="60E6CB12">
        <w:rPr>
          <w:lang w:val="cs-CZ"/>
        </w:rPr>
        <w:t xml:space="preserve"> poklesu </w:t>
      </w:r>
      <w:r w:rsidRPr="60E6CB12">
        <w:rPr>
          <w:lang w:val="cs-CZ"/>
        </w:rPr>
        <w:t xml:space="preserve">nezaměstnanosti se </w:t>
      </w:r>
      <w:r w:rsidRPr="07B7D2FE">
        <w:rPr>
          <w:lang w:val="cs-CZ"/>
        </w:rPr>
        <w:t>meziročně</w:t>
      </w:r>
      <w:r w:rsidRPr="60E6CB12">
        <w:rPr>
          <w:lang w:val="cs-CZ"/>
        </w:rPr>
        <w:t xml:space="preserve"> výrazně zpomaluje z více než 26 % v </w:t>
      </w:r>
      <w:r w:rsidR="45D53F9C" w:rsidRPr="45D53F9C">
        <w:rPr>
          <w:lang w:val="cs-CZ"/>
        </w:rPr>
        <w:t xml:space="preserve">roce </w:t>
      </w:r>
      <w:r w:rsidRPr="60E6CB12">
        <w:rPr>
          <w:lang w:val="cs-CZ"/>
        </w:rPr>
        <w:t xml:space="preserve">2017, 22 % v 2018 a 7 % v </w:t>
      </w:r>
      <w:r w:rsidR="189FEF4A" w:rsidRPr="189FEF4A">
        <w:rPr>
          <w:lang w:val="cs-CZ"/>
        </w:rPr>
        <w:t xml:space="preserve">roce </w:t>
      </w:r>
      <w:r w:rsidRPr="60E6CB12">
        <w:rPr>
          <w:lang w:val="cs-CZ"/>
        </w:rPr>
        <w:t>2019. Celková situace na trhu práce je pozitivní,</w:t>
      </w:r>
      <w:r w:rsidRPr="00A036D4">
        <w:rPr>
          <w:iCs w:val="0"/>
          <w:lang w:val="cs-CZ"/>
        </w:rPr>
        <w:t xml:space="preserve"> </w:t>
      </w:r>
      <w:r w:rsidRPr="60E6CB12">
        <w:rPr>
          <w:lang w:val="cs-CZ"/>
        </w:rPr>
        <w:t xml:space="preserve">i přes velkou nejistotu v </w:t>
      </w:r>
      <w:r w:rsidRPr="00A036D4">
        <w:rPr>
          <w:iCs w:val="0"/>
          <w:lang w:val="cs-CZ"/>
        </w:rPr>
        <w:t>automobilovém</w:t>
      </w:r>
      <w:r w:rsidRPr="60E6CB12">
        <w:rPr>
          <w:lang w:val="cs-CZ"/>
        </w:rPr>
        <w:t xml:space="preserve"> průmyslu, který se obává dopadů nových ekologických předpisů</w:t>
      </w:r>
      <w:r w:rsidRPr="00A036D4">
        <w:rPr>
          <w:iCs w:val="0"/>
          <w:lang w:val="cs-CZ"/>
        </w:rPr>
        <w:t xml:space="preserve"> EU</w:t>
      </w:r>
      <w:r w:rsidR="00A172CE">
        <w:rPr>
          <w:iCs w:val="0"/>
          <w:lang w:val="cs-CZ"/>
        </w:rPr>
        <w:t xml:space="preserve"> na počty zaměstnanců</w:t>
      </w:r>
      <w:r w:rsidRPr="00A036D4">
        <w:rPr>
          <w:iCs w:val="0"/>
          <w:lang w:val="cs-CZ"/>
        </w:rPr>
        <w:t xml:space="preserve">. </w:t>
      </w:r>
      <w:r w:rsidR="00A172CE" w:rsidRPr="60E6CB12">
        <w:rPr>
          <w:lang w:val="cs-CZ"/>
        </w:rPr>
        <w:t>První čtvrtletí</w:t>
      </w:r>
      <w:r w:rsidRPr="60E6CB12">
        <w:rPr>
          <w:lang w:val="cs-CZ"/>
        </w:rPr>
        <w:t xml:space="preserve"> bude navíc poznamenáno sezonním poklesem zaměstnanosti v zemědělství, stavebnictví a těžbě</w:t>
      </w:r>
      <w:r w:rsidR="00A172CE" w:rsidRPr="60E6CB12">
        <w:rPr>
          <w:lang w:val="cs-CZ"/>
        </w:rPr>
        <w:t>. Podle našeho průzkumu nadále převažuje počet firem, které budou nabírat</w:t>
      </w:r>
      <w:r w:rsidR="5A814C31" w:rsidRPr="5A814C31">
        <w:rPr>
          <w:lang w:val="cs-CZ"/>
        </w:rPr>
        <w:t>,</w:t>
      </w:r>
      <w:r w:rsidR="00A172CE" w:rsidRPr="60E6CB12">
        <w:rPr>
          <w:lang w:val="cs-CZ"/>
        </w:rPr>
        <w:t xml:space="preserve"> a budou to především velké společnosti. 21 % z nich předpokládá </w:t>
      </w:r>
      <w:r w:rsidR="6A313153" w:rsidRPr="6A313153">
        <w:rPr>
          <w:lang w:val="cs-CZ"/>
        </w:rPr>
        <w:t>nárůst</w:t>
      </w:r>
      <w:r w:rsidR="00A172CE" w:rsidRPr="60E6CB12">
        <w:rPr>
          <w:lang w:val="cs-CZ"/>
        </w:rPr>
        <w:t xml:space="preserve"> počtu zaměstnanců</w:t>
      </w:r>
      <w:r w:rsidR="5C9BEF41" w:rsidRPr="5C9BEF41">
        <w:rPr>
          <w:lang w:val="cs-CZ"/>
        </w:rPr>
        <w:t>,</w:t>
      </w:r>
      <w:r w:rsidR="00A172CE" w:rsidRPr="60E6CB12">
        <w:rPr>
          <w:lang w:val="cs-CZ"/>
        </w:rPr>
        <w:t xml:space="preserve"> nicméně narůstá </w:t>
      </w:r>
      <w:r w:rsidR="452DFA5F" w:rsidRPr="452DFA5F">
        <w:rPr>
          <w:lang w:val="cs-CZ"/>
        </w:rPr>
        <w:t xml:space="preserve">také </w:t>
      </w:r>
      <w:r w:rsidR="00A172CE" w:rsidRPr="60E6CB12">
        <w:rPr>
          <w:lang w:val="cs-CZ"/>
        </w:rPr>
        <w:t>množství těch, které budou počty zaměstnanců snižovat</w:t>
      </w:r>
      <w:r w:rsidRPr="60E6CB12">
        <w:rPr>
          <w:i w:val="0"/>
          <w:lang w:val="cs-CZ"/>
        </w:rPr>
        <w:t>,“</w:t>
      </w:r>
      <w:r w:rsidRPr="3159FBBD">
        <w:rPr>
          <w:rStyle w:val="hps"/>
          <w:i w:val="0"/>
          <w:szCs w:val="22"/>
          <w:lang w:val="cs-CZ"/>
        </w:rPr>
        <w:t xml:space="preserve"> řekla Jaroslava Rezlerová, generální ředitelka společnosti ManpowerGroup Czech Republic.</w:t>
      </w:r>
    </w:p>
    <w:p w14:paraId="179A10B3" w14:textId="77777777" w:rsidR="00A4481B" w:rsidRPr="00A036D4" w:rsidRDefault="00A4481B" w:rsidP="005B252F">
      <w:pPr>
        <w:jc w:val="both"/>
        <w:rPr>
          <w:rFonts w:ascii="Arial" w:hAnsi="Arial" w:cs="Arial"/>
          <w:sz w:val="22"/>
          <w:highlight w:val="yellow"/>
          <w:lang w:val="cs-CZ"/>
        </w:rPr>
      </w:pPr>
    </w:p>
    <w:p w14:paraId="0C7F4FD7" w14:textId="77777777" w:rsidR="00692B6D" w:rsidRPr="00A036D4" w:rsidRDefault="00692B6D" w:rsidP="005B252F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036D4">
        <w:rPr>
          <w:rFonts w:ascii="Arial" w:hAnsi="Arial" w:cs="Arial"/>
          <w:b/>
          <w:sz w:val="22"/>
          <w:szCs w:val="22"/>
          <w:lang w:val="cs-CZ"/>
        </w:rPr>
        <w:t>Porovnání organizací podle velikosti</w:t>
      </w:r>
    </w:p>
    <w:p w14:paraId="0B26900C" w14:textId="77777777" w:rsidR="00FD2C86" w:rsidRPr="00A036D4" w:rsidRDefault="003C552D" w:rsidP="00FD2C86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A036D4">
        <w:rPr>
          <w:rStyle w:val="hps"/>
          <w:rFonts w:ascii="Arial" w:hAnsi="Arial" w:cs="Arial"/>
          <w:sz w:val="22"/>
          <w:szCs w:val="22"/>
          <w:lang w:val="cs-CZ"/>
        </w:rPr>
        <w:t>Zaměstnavatelé ve třech kategoriích ze čtyř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podle </w:t>
      </w:r>
      <w:r w:rsidRPr="00A036D4">
        <w:rPr>
          <w:rStyle w:val="hps"/>
          <w:rFonts w:ascii="Arial" w:hAnsi="Arial" w:cs="Arial"/>
          <w:sz w:val="22"/>
          <w:szCs w:val="22"/>
          <w:lang w:val="cs-CZ"/>
        </w:rPr>
        <w:t>velikosti podniku očekávají nárůst počtu pracovních sil. Zaměstnavatelé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</w:t>
      </w:r>
      <w:r w:rsidRPr="00A036D4">
        <w:rPr>
          <w:rStyle w:val="hps"/>
          <w:rFonts w:ascii="Arial" w:hAnsi="Arial" w:cs="Arial"/>
          <w:sz w:val="22"/>
          <w:szCs w:val="22"/>
          <w:lang w:val="cs-CZ"/>
        </w:rPr>
        <w:t>velkých společností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</w:t>
      </w:r>
      <w:r w:rsidRPr="00A036D4">
        <w:rPr>
          <w:rStyle w:val="hps"/>
          <w:rFonts w:ascii="Arial" w:hAnsi="Arial" w:cs="Arial"/>
          <w:sz w:val="22"/>
          <w:szCs w:val="22"/>
          <w:lang w:val="cs-CZ"/>
        </w:rPr>
        <w:t xml:space="preserve">hlásí nejsilnější náborové </w:t>
      </w:r>
      <w:r w:rsidR="00A172CE">
        <w:rPr>
          <w:rStyle w:val="hps"/>
          <w:rFonts w:ascii="Arial" w:hAnsi="Arial" w:cs="Arial"/>
          <w:sz w:val="22"/>
          <w:szCs w:val="22"/>
          <w:lang w:val="cs-CZ"/>
        </w:rPr>
        <w:t>plány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</w:t>
      </w:r>
      <w:r w:rsidRPr="00A036D4">
        <w:rPr>
          <w:rStyle w:val="hps"/>
          <w:rFonts w:ascii="Arial" w:hAnsi="Arial" w:cs="Arial"/>
          <w:sz w:val="22"/>
          <w:szCs w:val="22"/>
          <w:lang w:val="cs-CZ"/>
        </w:rPr>
        <w:t>s Čistým indexem trhu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práce </w:t>
      </w:r>
      <w:r w:rsidRPr="00A036D4">
        <w:rPr>
          <w:rStyle w:val="hps"/>
          <w:rFonts w:ascii="Arial" w:hAnsi="Arial" w:cs="Arial"/>
          <w:sz w:val="22"/>
          <w:szCs w:val="22"/>
          <w:lang w:val="cs-CZ"/>
        </w:rPr>
        <w:t xml:space="preserve">+12 </w:t>
      </w:r>
      <w:r w:rsidRPr="00A036D4">
        <w:rPr>
          <w:rFonts w:ascii="Arial" w:hAnsi="Arial" w:cs="Arial"/>
          <w:sz w:val="22"/>
          <w:szCs w:val="22"/>
          <w:lang w:val="cs-CZ"/>
        </w:rPr>
        <w:t>%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(21 % nabírá, 9 % propouští)</w:t>
      </w:r>
      <w:r w:rsidRPr="00A036D4">
        <w:rPr>
          <w:rFonts w:ascii="Arial" w:hAnsi="Arial" w:cs="Arial"/>
          <w:sz w:val="22"/>
          <w:szCs w:val="22"/>
          <w:lang w:val="cs-CZ"/>
        </w:rPr>
        <w:t>. Střední podniky vykazují stabilní náborové aktivity s Čistým indexem trhu práce +7 %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(12 % nabírá, 5 % propouští)</w:t>
      </w:r>
      <w:r w:rsidRPr="00A036D4">
        <w:rPr>
          <w:rFonts w:ascii="Arial" w:hAnsi="Arial" w:cs="Arial"/>
          <w:sz w:val="22"/>
          <w:szCs w:val="22"/>
          <w:lang w:val="cs-CZ"/>
        </w:rPr>
        <w:t>. Mikropodniky hlásí Index +3 % a malé podniky očekávají utlumené náborové plány s Indexem -2 %.</w:t>
      </w:r>
    </w:p>
    <w:p w14:paraId="6170E4E3" w14:textId="77777777" w:rsidR="00FD2C86" w:rsidRPr="00A036D4" w:rsidRDefault="00FD2C86" w:rsidP="00FD2C86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309D213" w14:textId="77777777" w:rsidR="005B252F" w:rsidRPr="00A036D4" w:rsidRDefault="005B252F" w:rsidP="005B252F">
      <w:pPr>
        <w:rPr>
          <w:rFonts w:ascii="Arial" w:hAnsi="Arial" w:cs="Arial"/>
          <w:sz w:val="22"/>
          <w:highlight w:val="yellow"/>
          <w:lang w:val="cs-CZ"/>
        </w:rPr>
      </w:pPr>
      <w:r w:rsidRPr="00A036D4">
        <w:rPr>
          <w:rFonts w:ascii="Arial" w:hAnsi="Arial" w:cs="Arial"/>
          <w:b/>
          <w:sz w:val="22"/>
          <w:szCs w:val="22"/>
          <w:lang w:val="cs-CZ"/>
        </w:rPr>
        <w:t>Porovnání dle odvětví</w:t>
      </w:r>
      <w:r w:rsidRPr="00A036D4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6ACCF52C" w14:textId="6A56B237" w:rsidR="00083797" w:rsidRPr="00A036D4" w:rsidRDefault="003C552D" w:rsidP="003E547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Hlk25512700"/>
      <w:r w:rsidRPr="00A036D4">
        <w:rPr>
          <w:rFonts w:ascii="Arial" w:hAnsi="Arial" w:cs="Arial"/>
          <w:sz w:val="22"/>
          <w:szCs w:val="22"/>
          <w:lang w:val="cs-CZ"/>
        </w:rPr>
        <w:t>Zaměstnavatelé v </w:t>
      </w:r>
      <w:r w:rsidR="4953B3E0" w:rsidRPr="4953B3E0">
        <w:rPr>
          <w:rFonts w:ascii="Arial" w:hAnsi="Arial" w:cs="Arial"/>
          <w:sz w:val="22"/>
          <w:szCs w:val="22"/>
          <w:lang w:val="cs-CZ"/>
        </w:rPr>
        <w:t>šesti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z </w:t>
      </w:r>
      <w:r w:rsidR="5FAF14C5" w:rsidRPr="5FAF14C5">
        <w:rPr>
          <w:rFonts w:ascii="Arial" w:hAnsi="Arial" w:cs="Arial"/>
          <w:sz w:val="22"/>
          <w:szCs w:val="22"/>
          <w:lang w:val="cs-CZ"/>
        </w:rPr>
        <w:t>deseti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odvětví předpovídají pro nadcházející čtvrtletí zvyšování počtu pracovních sil</w:t>
      </w:r>
      <w:r w:rsidR="00A172CE">
        <w:rPr>
          <w:rFonts w:ascii="Arial" w:hAnsi="Arial" w:cs="Arial"/>
          <w:sz w:val="22"/>
          <w:szCs w:val="22"/>
          <w:lang w:val="cs-CZ"/>
        </w:rPr>
        <w:t xml:space="preserve">, </w:t>
      </w:r>
      <w:r w:rsidR="6EAF28A8" w:rsidRPr="6EAF28A8">
        <w:rPr>
          <w:rFonts w:ascii="Arial" w:hAnsi="Arial" w:cs="Arial"/>
          <w:sz w:val="22"/>
          <w:szCs w:val="22"/>
          <w:lang w:val="cs-CZ"/>
        </w:rPr>
        <w:t>dva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sektory zůstanou na stávajících počtech a dva sektory jsou spíše pesimistické</w:t>
      </w:r>
      <w:r w:rsidRPr="00A036D4">
        <w:rPr>
          <w:rFonts w:ascii="Arial" w:hAnsi="Arial" w:cs="Arial"/>
          <w:sz w:val="22"/>
          <w:szCs w:val="22"/>
          <w:lang w:val="cs-CZ"/>
        </w:rPr>
        <w:t>. Nejsilnější náborové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plány mají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zaměstnavatelé v odvětví Doprava, skladování a komunikace s Čistým indexem trhu práce +6 %. Ubytování a stravování, Finance, </w:t>
      </w:r>
      <w:r w:rsidR="23807CF9" w:rsidRPr="23807CF9">
        <w:rPr>
          <w:rFonts w:ascii="Arial" w:hAnsi="Arial" w:cs="Arial"/>
          <w:sz w:val="22"/>
          <w:szCs w:val="22"/>
          <w:lang w:val="cs-CZ"/>
        </w:rPr>
        <w:t>Pojištění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, nemovitosti a další služby podnikům a Zpracovatelský průmysl hlásí povzbudivý Index +4 %. Oproti tomu zaměstnavatelé v odvětví Těžba nerostných surovin </w:t>
      </w:r>
      <w:r w:rsidR="00A172CE">
        <w:rPr>
          <w:rFonts w:ascii="Arial" w:hAnsi="Arial" w:cs="Arial"/>
          <w:sz w:val="22"/>
          <w:szCs w:val="22"/>
          <w:lang w:val="cs-CZ"/>
        </w:rPr>
        <w:t>pokračují v dlouhodobém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pokles</w:t>
      </w:r>
      <w:r w:rsidR="00A172CE">
        <w:rPr>
          <w:rFonts w:ascii="Arial" w:hAnsi="Arial" w:cs="Arial"/>
          <w:sz w:val="22"/>
          <w:szCs w:val="22"/>
          <w:lang w:val="cs-CZ"/>
        </w:rPr>
        <w:t>u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a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sektor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Zemědělství, myslivost, lesnictví a rybolov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</w:t>
      </w:r>
      <w:r w:rsidR="254EDB91" w:rsidRPr="254EDB91">
        <w:rPr>
          <w:rFonts w:ascii="Arial" w:hAnsi="Arial" w:cs="Arial"/>
          <w:sz w:val="22"/>
          <w:szCs w:val="22"/>
          <w:lang w:val="cs-CZ"/>
        </w:rPr>
        <w:t>předpokládá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mírné snížení o </w:t>
      </w:r>
      <w:r w:rsidR="0B536F24" w:rsidRPr="0B536F24">
        <w:rPr>
          <w:rFonts w:ascii="Arial" w:hAnsi="Arial" w:cs="Arial"/>
          <w:sz w:val="22"/>
          <w:szCs w:val="22"/>
          <w:lang w:val="cs-CZ"/>
        </w:rPr>
        <w:t>jeden</w:t>
      </w:r>
      <w:r w:rsidR="1AD0912B" w:rsidRPr="1AD0912B">
        <w:rPr>
          <w:rFonts w:ascii="Arial" w:hAnsi="Arial" w:cs="Arial"/>
          <w:sz w:val="22"/>
          <w:szCs w:val="22"/>
          <w:lang w:val="cs-CZ"/>
        </w:rPr>
        <w:t xml:space="preserve"> procentní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bod</w:t>
      </w:r>
      <w:r w:rsidR="00A172CE">
        <w:rPr>
          <w:rFonts w:ascii="Arial" w:hAnsi="Arial" w:cs="Arial"/>
          <w:sz w:val="22"/>
          <w:szCs w:val="22"/>
          <w:lang w:val="cs-CZ"/>
        </w:rPr>
        <w:t xml:space="preserve"> vlivem sezónních faktorů.</w:t>
      </w:r>
    </w:p>
    <w:bookmarkEnd w:id="0"/>
    <w:p w14:paraId="53E683C2" w14:textId="77777777" w:rsidR="003E547A" w:rsidRPr="00A036D4" w:rsidRDefault="003E547A" w:rsidP="003840CE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14:paraId="4D597D2C" w14:textId="77777777" w:rsidR="005B252F" w:rsidRPr="00A036D4" w:rsidRDefault="005B252F" w:rsidP="000B1704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036D4">
        <w:rPr>
          <w:rFonts w:ascii="Arial" w:hAnsi="Arial" w:cs="Arial"/>
          <w:b/>
          <w:sz w:val="22"/>
          <w:szCs w:val="22"/>
          <w:lang w:val="cs-CZ"/>
        </w:rPr>
        <w:t>Regionální srovnání v rámci ČR</w:t>
      </w:r>
    </w:p>
    <w:p w14:paraId="7D23D6B3" w14:textId="5F758FEA" w:rsidR="003C552D" w:rsidRPr="00F03EFD" w:rsidRDefault="003C552D" w:rsidP="003C552D">
      <w:p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F03EFD">
        <w:rPr>
          <w:rFonts w:ascii="Arial" w:hAnsi="Arial" w:cs="Arial"/>
          <w:color w:val="000000"/>
          <w:sz w:val="22"/>
          <w:szCs w:val="22"/>
          <w:lang w:val="cs-CZ"/>
        </w:rPr>
        <w:t>Zaměstnavatelé ve dvou ze třech regionů očekávají v příštím čtvrtletí nárůst počtu pracovních sil. Nejsilnější trh práce hlásí Praha</w:t>
      </w:r>
      <w:r w:rsidR="0040300D" w:rsidRPr="00F03EFD">
        <w:rPr>
          <w:rFonts w:ascii="Arial" w:hAnsi="Arial" w:cs="Arial"/>
          <w:color w:val="000000"/>
          <w:sz w:val="22"/>
          <w:szCs w:val="22"/>
          <w:lang w:val="cs-CZ"/>
        </w:rPr>
        <w:t xml:space="preserve"> (</w:t>
      </w:r>
      <w:r w:rsidR="7D68FC26" w:rsidRPr="00F03EFD">
        <w:rPr>
          <w:rFonts w:ascii="Arial" w:hAnsi="Arial" w:cs="Arial"/>
          <w:color w:val="000000"/>
          <w:sz w:val="22"/>
          <w:szCs w:val="22"/>
          <w:lang w:val="cs-CZ"/>
        </w:rPr>
        <w:t>zahrnuje</w:t>
      </w:r>
      <w:r w:rsidR="0040300D" w:rsidRPr="00F03EFD">
        <w:rPr>
          <w:rFonts w:ascii="Arial" w:hAnsi="Arial" w:cs="Arial"/>
          <w:color w:val="000000"/>
          <w:sz w:val="22"/>
          <w:szCs w:val="22"/>
          <w:lang w:val="cs-CZ"/>
        </w:rPr>
        <w:t xml:space="preserve"> Praha Východ a Západ)</w:t>
      </w:r>
      <w:r w:rsidRPr="00F03EFD">
        <w:rPr>
          <w:rFonts w:ascii="Arial" w:hAnsi="Arial" w:cs="Arial"/>
          <w:color w:val="000000"/>
          <w:sz w:val="22"/>
          <w:szCs w:val="22"/>
          <w:lang w:val="cs-CZ"/>
        </w:rPr>
        <w:t xml:space="preserve"> s Indexem +5 %. Čechy hlásí Čistý index trhu práce +3 % a Morava 0 %. V porovnání s předchozím čtvrtletím zaměstnavatelé v Praze a Čechách hlásí zlepšení náborového prostředí o </w:t>
      </w:r>
      <w:r w:rsidR="62EA9B28" w:rsidRPr="00F03EFD">
        <w:rPr>
          <w:rFonts w:ascii="Arial" w:hAnsi="Arial" w:cs="Arial"/>
          <w:color w:val="000000"/>
          <w:sz w:val="22"/>
          <w:szCs w:val="22"/>
          <w:lang w:val="cs-CZ"/>
        </w:rPr>
        <w:t>čtyři procentní</w:t>
      </w:r>
      <w:r w:rsidRPr="00F03EFD">
        <w:rPr>
          <w:rFonts w:ascii="Arial" w:hAnsi="Arial" w:cs="Arial"/>
          <w:color w:val="000000"/>
          <w:sz w:val="22"/>
          <w:szCs w:val="22"/>
          <w:lang w:val="cs-CZ"/>
        </w:rPr>
        <w:t xml:space="preserve"> body, ale na Moravě pokles o </w:t>
      </w:r>
      <w:r w:rsidR="22814365" w:rsidRPr="00F03EFD">
        <w:rPr>
          <w:rFonts w:ascii="Arial" w:hAnsi="Arial" w:cs="Arial"/>
          <w:color w:val="000000"/>
          <w:sz w:val="22"/>
          <w:szCs w:val="22"/>
          <w:lang w:val="cs-CZ"/>
        </w:rPr>
        <w:t xml:space="preserve">čtyři procentní body. </w:t>
      </w:r>
    </w:p>
    <w:p w14:paraId="62F0896F" w14:textId="77777777" w:rsidR="003406D3" w:rsidRPr="00A036D4" w:rsidRDefault="003406D3" w:rsidP="003406D3">
      <w:pPr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0D563A1" w14:textId="77777777" w:rsidR="00323F56" w:rsidRPr="00A036D4" w:rsidRDefault="005B252F" w:rsidP="00323F56">
      <w:pPr>
        <w:pStyle w:val="BodyText2"/>
        <w:keepNext/>
        <w:jc w:val="both"/>
        <w:rPr>
          <w:b/>
          <w:i w:val="0"/>
          <w:szCs w:val="22"/>
          <w:lang w:val="cs-CZ"/>
        </w:rPr>
      </w:pPr>
      <w:r w:rsidRPr="00A036D4">
        <w:rPr>
          <w:b/>
          <w:i w:val="0"/>
          <w:szCs w:val="22"/>
          <w:lang w:val="cs-CZ"/>
        </w:rPr>
        <w:t>Globální pohled</w:t>
      </w:r>
    </w:p>
    <w:p w14:paraId="555BFE70" w14:textId="77777777" w:rsidR="00B9232D" w:rsidRPr="00A036D4" w:rsidRDefault="006E5E7F" w:rsidP="00AB249F">
      <w:pPr>
        <w:pStyle w:val="BodyText2"/>
        <w:keepNext/>
        <w:jc w:val="both"/>
        <w:rPr>
          <w:i w:val="0"/>
          <w:iCs w:val="0"/>
          <w:szCs w:val="22"/>
          <w:lang w:val="cs-CZ"/>
        </w:rPr>
      </w:pPr>
      <w:r w:rsidRPr="00A036D4">
        <w:rPr>
          <w:i w:val="0"/>
          <w:iCs w:val="0"/>
          <w:szCs w:val="22"/>
          <w:lang w:val="cs-CZ"/>
        </w:rPr>
        <w:t>V porovnání s předchozím čtvrtletím náborové aktivity pro první čtvrtletí posílily v 15 ze 43</w:t>
      </w:r>
      <w:r w:rsidR="003C552D" w:rsidRPr="00A036D4">
        <w:rPr>
          <w:i w:val="0"/>
          <w:iCs w:val="0"/>
          <w:szCs w:val="22"/>
          <w:lang w:val="cs-CZ"/>
        </w:rPr>
        <w:t> </w:t>
      </w:r>
      <w:r w:rsidRPr="00A036D4">
        <w:rPr>
          <w:i w:val="0"/>
          <w:iCs w:val="0"/>
          <w:szCs w:val="22"/>
          <w:lang w:val="cs-CZ"/>
        </w:rPr>
        <w:t>zemí a oblastí, oslabily ve 23 a zůstaly beze změny v pěti. Ve srovnání se stejným obdobím předchozího roku je náborové prostředí příznivější ve 12 zemích a oblastech, oslabilo ve 26</w:t>
      </w:r>
      <w:r w:rsidR="003C552D" w:rsidRPr="00A036D4">
        <w:rPr>
          <w:i w:val="0"/>
          <w:iCs w:val="0"/>
          <w:szCs w:val="22"/>
          <w:lang w:val="cs-CZ"/>
        </w:rPr>
        <w:t> </w:t>
      </w:r>
      <w:r w:rsidRPr="00A036D4">
        <w:rPr>
          <w:i w:val="0"/>
          <w:iCs w:val="0"/>
          <w:szCs w:val="22"/>
          <w:lang w:val="cs-CZ"/>
        </w:rPr>
        <w:t>a zůstalo beze změny v pěti. Nejsilnější trh práce očekávají zaměstnavatelé v Řecku, Japonsku, na Tchaj-wanu, v USA a Rumunsku. Nejslabší náborové aktivity hlásí Panama, Argentina, Kostarika, Itálie a Španělsko.</w:t>
      </w:r>
    </w:p>
    <w:p w14:paraId="453CFE8E" w14:textId="77777777" w:rsidR="006E5E7F" w:rsidRPr="00A036D4" w:rsidRDefault="006E5E7F" w:rsidP="00AB249F">
      <w:pPr>
        <w:pStyle w:val="BodyText2"/>
        <w:keepNext/>
        <w:jc w:val="both"/>
        <w:rPr>
          <w:i w:val="0"/>
          <w:iCs w:val="0"/>
          <w:szCs w:val="22"/>
          <w:lang w:val="cs-CZ"/>
        </w:rPr>
      </w:pPr>
    </w:p>
    <w:p w14:paraId="4FFE6EB1" w14:textId="77777777" w:rsidR="005B252F" w:rsidRDefault="005B252F" w:rsidP="005B252F">
      <w:pPr>
        <w:rPr>
          <w:rFonts w:ascii="Arial" w:hAnsi="Arial" w:cs="Arial"/>
          <w:sz w:val="22"/>
          <w:szCs w:val="22"/>
          <w:lang w:val="cs-CZ"/>
        </w:rPr>
      </w:pPr>
      <w:r w:rsidRPr="00A036D4">
        <w:rPr>
          <w:rFonts w:ascii="Arial" w:hAnsi="Arial" w:cs="Arial"/>
          <w:sz w:val="22"/>
          <w:szCs w:val="22"/>
          <w:lang w:val="cs-CZ"/>
        </w:rPr>
        <w:t>Další výsledky průzkumu Manpower</w:t>
      </w:r>
      <w:r w:rsidR="000931A8" w:rsidRPr="00A036D4">
        <w:rPr>
          <w:rFonts w:ascii="Arial" w:hAnsi="Arial" w:cs="Arial"/>
          <w:sz w:val="22"/>
          <w:szCs w:val="22"/>
          <w:lang w:val="cs-CZ"/>
        </w:rPr>
        <w:t>Group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Index trhu</w:t>
      </w:r>
      <w:r w:rsidR="00BB5432" w:rsidRPr="00A036D4">
        <w:rPr>
          <w:rFonts w:ascii="Arial" w:hAnsi="Arial" w:cs="Arial"/>
          <w:sz w:val="22"/>
          <w:szCs w:val="22"/>
          <w:lang w:val="cs-CZ"/>
        </w:rPr>
        <w:t xml:space="preserve"> práce budou zveřejněny </w:t>
      </w:r>
      <w:r w:rsidR="00B9232D" w:rsidRPr="00A036D4">
        <w:rPr>
          <w:rFonts w:ascii="Arial" w:hAnsi="Arial" w:cs="Arial"/>
          <w:sz w:val="22"/>
          <w:szCs w:val="22"/>
          <w:lang w:val="cs-CZ"/>
        </w:rPr>
        <w:t>1</w:t>
      </w:r>
      <w:r w:rsidR="00323F56" w:rsidRPr="00A036D4">
        <w:rPr>
          <w:rFonts w:ascii="Arial" w:hAnsi="Arial" w:cs="Arial"/>
          <w:sz w:val="22"/>
          <w:szCs w:val="22"/>
          <w:lang w:val="cs-CZ"/>
        </w:rPr>
        <w:t>0</w:t>
      </w:r>
      <w:r w:rsidR="00DF6729" w:rsidRPr="00A036D4">
        <w:rPr>
          <w:rFonts w:ascii="Arial" w:hAnsi="Arial" w:cs="Arial"/>
          <w:sz w:val="22"/>
          <w:szCs w:val="22"/>
          <w:lang w:val="cs-CZ"/>
        </w:rPr>
        <w:t>.</w:t>
      </w:r>
      <w:r w:rsidR="00BB5432" w:rsidRPr="00A036D4">
        <w:rPr>
          <w:rFonts w:ascii="Arial" w:hAnsi="Arial" w:cs="Arial"/>
          <w:sz w:val="22"/>
          <w:szCs w:val="22"/>
          <w:lang w:val="cs-CZ"/>
        </w:rPr>
        <w:t xml:space="preserve"> </w:t>
      </w:r>
      <w:r w:rsidR="006E5E7F" w:rsidRPr="00A036D4">
        <w:rPr>
          <w:rFonts w:ascii="Arial" w:hAnsi="Arial" w:cs="Arial"/>
          <w:sz w:val="22"/>
          <w:szCs w:val="22"/>
          <w:lang w:val="cs-CZ"/>
        </w:rPr>
        <w:t>března</w:t>
      </w:r>
      <w:r w:rsidR="00680F07" w:rsidRPr="00A036D4">
        <w:rPr>
          <w:rFonts w:ascii="Arial" w:hAnsi="Arial" w:cs="Arial"/>
          <w:sz w:val="22"/>
          <w:szCs w:val="22"/>
          <w:lang w:val="cs-CZ"/>
        </w:rPr>
        <w:t xml:space="preserve"> 20</w:t>
      </w:r>
      <w:r w:rsidR="006E5E7F" w:rsidRPr="00A036D4">
        <w:rPr>
          <w:rFonts w:ascii="Arial" w:hAnsi="Arial" w:cs="Arial"/>
          <w:sz w:val="22"/>
          <w:szCs w:val="22"/>
          <w:lang w:val="cs-CZ"/>
        </w:rPr>
        <w:t>20</w:t>
      </w:r>
      <w:r w:rsidRPr="00A036D4">
        <w:rPr>
          <w:rFonts w:ascii="Arial" w:hAnsi="Arial" w:cs="Arial"/>
          <w:sz w:val="22"/>
          <w:szCs w:val="22"/>
          <w:lang w:val="cs-CZ"/>
        </w:rPr>
        <w:t>.</w:t>
      </w:r>
    </w:p>
    <w:p w14:paraId="6EE965B9" w14:textId="77777777" w:rsidR="0040300D" w:rsidRPr="00A036D4" w:rsidRDefault="0040300D" w:rsidP="005B252F">
      <w:pPr>
        <w:rPr>
          <w:rFonts w:ascii="Arial" w:hAnsi="Arial" w:cs="Arial"/>
          <w:sz w:val="22"/>
          <w:szCs w:val="22"/>
          <w:lang w:val="cs-CZ"/>
        </w:rPr>
      </w:pPr>
      <w:bookmarkStart w:id="1" w:name="_GoBack"/>
      <w:bookmarkEnd w:id="1"/>
    </w:p>
    <w:p w14:paraId="0AF059DB" w14:textId="77777777" w:rsidR="005B252F" w:rsidRPr="00A036D4" w:rsidRDefault="005B252F" w:rsidP="005B252F">
      <w:pPr>
        <w:pStyle w:val="Heading2"/>
        <w:jc w:val="both"/>
        <w:rPr>
          <w:rFonts w:ascii="Arial" w:hAnsi="Arial" w:cs="Arial"/>
          <w:sz w:val="22"/>
          <w:szCs w:val="26"/>
          <w:lang w:val="cs-CZ"/>
        </w:rPr>
      </w:pPr>
      <w:r w:rsidRPr="00A036D4">
        <w:rPr>
          <w:rFonts w:ascii="Arial" w:hAnsi="Arial" w:cs="Arial"/>
          <w:sz w:val="22"/>
          <w:szCs w:val="26"/>
          <w:lang w:val="cs-CZ"/>
        </w:rPr>
        <w:t>O průzkumu „Manpower</w:t>
      </w:r>
      <w:r w:rsidR="000931A8" w:rsidRPr="00A036D4">
        <w:rPr>
          <w:rFonts w:ascii="Arial" w:hAnsi="Arial" w:cs="Arial"/>
          <w:sz w:val="22"/>
          <w:szCs w:val="26"/>
          <w:lang w:val="cs-CZ"/>
        </w:rPr>
        <w:t>Group</w:t>
      </w:r>
      <w:r w:rsidRPr="00A036D4">
        <w:rPr>
          <w:rFonts w:ascii="Arial" w:hAnsi="Arial" w:cs="Arial"/>
          <w:sz w:val="22"/>
          <w:szCs w:val="26"/>
          <w:lang w:val="cs-CZ"/>
        </w:rPr>
        <w:t xml:space="preserve"> Index trhu práce“</w:t>
      </w:r>
    </w:p>
    <w:p w14:paraId="41B3CC8C" w14:textId="77777777" w:rsidR="005B252F" w:rsidRPr="00A036D4" w:rsidRDefault="005B252F" w:rsidP="005B252F">
      <w:pPr>
        <w:pStyle w:val="BodyText3"/>
        <w:rPr>
          <w:rFonts w:ascii="Arial" w:eastAsia="Times New Roman" w:hAnsi="Arial" w:cs="Arial"/>
          <w:sz w:val="22"/>
          <w:szCs w:val="22"/>
        </w:rPr>
      </w:pPr>
    </w:p>
    <w:p w14:paraId="29BAF439" w14:textId="77777777" w:rsidR="005B252F" w:rsidRPr="00A036D4" w:rsidRDefault="005B252F" w:rsidP="005B252F">
      <w:pPr>
        <w:jc w:val="both"/>
        <w:rPr>
          <w:rFonts w:ascii="Arial" w:hAnsi="Arial" w:cs="Arial"/>
          <w:b/>
          <w:i/>
          <w:sz w:val="22"/>
          <w:szCs w:val="22"/>
          <w:lang w:val="cs-CZ"/>
        </w:rPr>
      </w:pPr>
      <w:r w:rsidRPr="00A036D4">
        <w:rPr>
          <w:rFonts w:ascii="Arial" w:hAnsi="Arial" w:cs="Arial"/>
          <w:b/>
          <w:sz w:val="22"/>
          <w:szCs w:val="22"/>
          <w:lang w:val="cs-CZ"/>
        </w:rPr>
        <w:t>Průzkum Manpower</w:t>
      </w:r>
      <w:r w:rsidR="00F47C34" w:rsidRPr="00A036D4">
        <w:rPr>
          <w:rFonts w:ascii="Arial" w:hAnsi="Arial" w:cs="Arial"/>
          <w:b/>
          <w:sz w:val="22"/>
          <w:szCs w:val="22"/>
          <w:lang w:val="cs-CZ"/>
        </w:rPr>
        <w:t>Group</w:t>
      </w:r>
      <w:r w:rsidRPr="00A036D4">
        <w:rPr>
          <w:rFonts w:ascii="Arial" w:hAnsi="Arial" w:cs="Arial"/>
          <w:b/>
          <w:sz w:val="22"/>
          <w:szCs w:val="22"/>
          <w:lang w:val="cs-CZ"/>
        </w:rPr>
        <w:t xml:space="preserve"> Index trhu práce se provádí každé čtvrtletí za účelem sledování záměrů zaměstnavatelů snížit nebo zvýšit počet zaměstnanců během následujícího čtvrtletí. Česká republika je jednou ze 4</w:t>
      </w:r>
      <w:r w:rsidR="006E5E7F" w:rsidRPr="00A036D4">
        <w:rPr>
          <w:rFonts w:ascii="Arial" w:hAnsi="Arial" w:cs="Arial"/>
          <w:b/>
          <w:sz w:val="22"/>
          <w:szCs w:val="22"/>
          <w:lang w:val="cs-CZ"/>
        </w:rPr>
        <w:t>3</w:t>
      </w:r>
      <w:r w:rsidRPr="00A036D4">
        <w:rPr>
          <w:rFonts w:ascii="Arial" w:hAnsi="Arial" w:cs="Arial"/>
          <w:b/>
          <w:sz w:val="22"/>
          <w:szCs w:val="22"/>
          <w:lang w:val="cs-CZ"/>
        </w:rPr>
        <w:t xml:space="preserve"> zemí a oblastí, ve které průzkum probíhá. V rámci projektu</w:t>
      </w:r>
      <w:r w:rsidR="00BB5432" w:rsidRPr="00A036D4">
        <w:rPr>
          <w:rFonts w:ascii="Arial" w:hAnsi="Arial" w:cs="Arial"/>
          <w:b/>
          <w:sz w:val="22"/>
          <w:szCs w:val="22"/>
          <w:lang w:val="cs-CZ"/>
        </w:rPr>
        <w:t xml:space="preserve"> Manpower</w:t>
      </w:r>
      <w:r w:rsidR="00F47C34" w:rsidRPr="00A036D4">
        <w:rPr>
          <w:rFonts w:ascii="Arial" w:hAnsi="Arial" w:cs="Arial"/>
          <w:b/>
          <w:sz w:val="22"/>
          <w:szCs w:val="22"/>
          <w:lang w:val="cs-CZ"/>
        </w:rPr>
        <w:t>Group</w:t>
      </w:r>
      <w:r w:rsidR="00BB5432" w:rsidRPr="00A036D4">
        <w:rPr>
          <w:rFonts w:ascii="Arial" w:hAnsi="Arial" w:cs="Arial"/>
          <w:b/>
          <w:sz w:val="22"/>
          <w:szCs w:val="22"/>
          <w:lang w:val="cs-CZ"/>
        </w:rPr>
        <w:t xml:space="preserve"> Index trhu práce pro </w:t>
      </w:r>
      <w:r w:rsidR="006E5E7F" w:rsidRPr="00A036D4">
        <w:rPr>
          <w:rFonts w:ascii="Arial" w:hAnsi="Arial" w:cs="Arial"/>
          <w:b/>
          <w:sz w:val="22"/>
          <w:szCs w:val="22"/>
          <w:lang w:val="cs-CZ"/>
        </w:rPr>
        <w:t>1</w:t>
      </w:r>
      <w:r w:rsidR="00680F07" w:rsidRPr="00A036D4">
        <w:rPr>
          <w:rFonts w:ascii="Arial" w:hAnsi="Arial" w:cs="Arial"/>
          <w:b/>
          <w:sz w:val="22"/>
          <w:szCs w:val="22"/>
          <w:lang w:val="cs-CZ"/>
        </w:rPr>
        <w:t>. kvartál roku 20</w:t>
      </w:r>
      <w:r w:rsidR="006E5E7F" w:rsidRPr="00A036D4">
        <w:rPr>
          <w:rFonts w:ascii="Arial" w:hAnsi="Arial" w:cs="Arial"/>
          <w:b/>
          <w:sz w:val="22"/>
          <w:szCs w:val="22"/>
          <w:lang w:val="cs-CZ"/>
        </w:rPr>
        <w:t>20</w:t>
      </w:r>
      <w:r w:rsidRPr="00A036D4">
        <w:rPr>
          <w:rFonts w:ascii="Arial" w:hAnsi="Arial" w:cs="Arial"/>
          <w:b/>
          <w:sz w:val="22"/>
          <w:szCs w:val="22"/>
          <w:lang w:val="cs-CZ"/>
        </w:rPr>
        <w:t xml:space="preserve"> byli osloveni zaměstnavatelé reprezentati</w:t>
      </w:r>
      <w:r w:rsidR="00BB5432" w:rsidRPr="00A036D4">
        <w:rPr>
          <w:rFonts w:ascii="Arial" w:hAnsi="Arial" w:cs="Arial"/>
          <w:b/>
          <w:sz w:val="22"/>
          <w:szCs w:val="22"/>
          <w:lang w:val="cs-CZ"/>
        </w:rPr>
        <w:t>vního vzo</w:t>
      </w:r>
      <w:r w:rsidR="00DF21E6" w:rsidRPr="00A036D4">
        <w:rPr>
          <w:rFonts w:ascii="Arial" w:hAnsi="Arial" w:cs="Arial"/>
          <w:b/>
          <w:sz w:val="22"/>
          <w:szCs w:val="22"/>
          <w:lang w:val="cs-CZ"/>
        </w:rPr>
        <w:t>rku 750 zaměstnanců v </w:t>
      </w:r>
      <w:r w:rsidR="00BB5432" w:rsidRPr="00A036D4">
        <w:rPr>
          <w:rFonts w:ascii="Arial" w:hAnsi="Arial" w:cs="Arial"/>
          <w:b/>
          <w:sz w:val="22"/>
          <w:szCs w:val="22"/>
          <w:lang w:val="cs-CZ"/>
        </w:rPr>
        <w:t>Č</w:t>
      </w:r>
      <w:r w:rsidRPr="00A036D4">
        <w:rPr>
          <w:rFonts w:ascii="Arial" w:hAnsi="Arial" w:cs="Arial"/>
          <w:b/>
          <w:sz w:val="22"/>
          <w:szCs w:val="22"/>
          <w:lang w:val="cs-CZ"/>
        </w:rPr>
        <w:t>eské republice a byla jim položena stejná otázka:</w:t>
      </w:r>
      <w:r w:rsidRPr="00A036D4">
        <w:rPr>
          <w:rFonts w:ascii="Arial" w:hAnsi="Arial" w:cs="Arial"/>
          <w:b/>
          <w:i/>
          <w:iCs/>
          <w:sz w:val="22"/>
          <w:szCs w:val="22"/>
          <w:lang w:val="cs-CZ"/>
        </w:rPr>
        <w:t xml:space="preserve"> </w:t>
      </w:r>
      <w:r w:rsidRPr="00A036D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„</w:t>
      </w:r>
      <w:r w:rsidRPr="00A036D4">
        <w:rPr>
          <w:rFonts w:ascii="Arial" w:hAnsi="Arial" w:cs="Arial"/>
          <w:b/>
          <w:i/>
          <w:sz w:val="22"/>
          <w:szCs w:val="22"/>
          <w:lang w:val="cs-CZ"/>
        </w:rPr>
        <w:t>Jak očekáváte, že se změní celkový počet za</w:t>
      </w:r>
      <w:r w:rsidR="00680F07" w:rsidRPr="00A036D4">
        <w:rPr>
          <w:rFonts w:ascii="Arial" w:hAnsi="Arial" w:cs="Arial"/>
          <w:b/>
          <w:i/>
          <w:sz w:val="22"/>
          <w:szCs w:val="22"/>
          <w:lang w:val="cs-CZ"/>
        </w:rPr>
        <w:t>městnanců ve vaší společnosti v</w:t>
      </w:r>
      <w:r w:rsidR="00083797" w:rsidRPr="00A036D4">
        <w:rPr>
          <w:rFonts w:ascii="Arial" w:hAnsi="Arial" w:cs="Arial"/>
          <w:b/>
          <w:i/>
          <w:sz w:val="22"/>
          <w:szCs w:val="22"/>
          <w:lang w:val="cs-CZ"/>
        </w:rPr>
        <w:t> </w:t>
      </w:r>
      <w:r w:rsidR="006E5E7F" w:rsidRPr="00A036D4">
        <w:rPr>
          <w:rFonts w:ascii="Arial" w:hAnsi="Arial" w:cs="Arial"/>
          <w:b/>
          <w:i/>
          <w:sz w:val="22"/>
          <w:szCs w:val="22"/>
          <w:lang w:val="cs-CZ"/>
        </w:rPr>
        <w:t>první</w:t>
      </w:r>
      <w:r w:rsidR="003406D3" w:rsidRPr="00A036D4">
        <w:rPr>
          <w:rFonts w:ascii="Arial" w:hAnsi="Arial" w:cs="Arial"/>
          <w:b/>
          <w:i/>
          <w:sz w:val="22"/>
          <w:szCs w:val="22"/>
          <w:lang w:val="cs-CZ"/>
        </w:rPr>
        <w:t>m</w:t>
      </w:r>
      <w:r w:rsidR="00680F07"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 čtvrtletí 20</w:t>
      </w:r>
      <w:r w:rsidR="006E5E7F" w:rsidRPr="00A036D4">
        <w:rPr>
          <w:rFonts w:ascii="Arial" w:hAnsi="Arial" w:cs="Arial"/>
          <w:b/>
          <w:i/>
          <w:sz w:val="22"/>
          <w:szCs w:val="22"/>
          <w:lang w:val="cs-CZ"/>
        </w:rPr>
        <w:t>20</w:t>
      </w:r>
      <w:r w:rsidR="00DF21E6"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 v porovnání s </w:t>
      </w:r>
      <w:r w:rsidRPr="00A036D4">
        <w:rPr>
          <w:rFonts w:ascii="Arial" w:hAnsi="Arial" w:cs="Arial"/>
          <w:b/>
          <w:i/>
          <w:sz w:val="22"/>
          <w:szCs w:val="22"/>
          <w:lang w:val="cs-CZ"/>
        </w:rPr>
        <w:t>aktuálním čtvrtletím?</w:t>
      </w:r>
      <w:r w:rsidRPr="00A036D4">
        <w:rPr>
          <w:rFonts w:ascii="Arial" w:hAnsi="Arial" w:cs="Arial"/>
          <w:b/>
          <w:bCs/>
          <w:i/>
          <w:iCs/>
          <w:sz w:val="22"/>
          <w:lang w:val="cs-CZ"/>
        </w:rPr>
        <w:t>“</w:t>
      </w:r>
      <w:r w:rsidRPr="00A036D4">
        <w:rPr>
          <w:rFonts w:ascii="Arial" w:hAnsi="Arial" w:cs="Arial"/>
          <w:b/>
          <w:i/>
          <w:sz w:val="22"/>
          <w:szCs w:val="22"/>
          <w:lang w:val="cs-CZ"/>
        </w:rPr>
        <w:t xml:space="preserve"> </w:t>
      </w:r>
    </w:p>
    <w:p w14:paraId="0437EEA0" w14:textId="77777777" w:rsidR="005B252F" w:rsidRPr="00A036D4" w:rsidRDefault="005B252F" w:rsidP="005B252F">
      <w:pPr>
        <w:jc w:val="both"/>
        <w:rPr>
          <w:rFonts w:ascii="Arial" w:hAnsi="Arial" w:cs="Arial"/>
          <w:b/>
          <w:i/>
          <w:sz w:val="22"/>
          <w:szCs w:val="22"/>
          <w:highlight w:val="yellow"/>
          <w:lang w:val="cs-CZ"/>
        </w:rPr>
      </w:pPr>
    </w:p>
    <w:p w14:paraId="70CA2146" w14:textId="77777777" w:rsidR="005B252F" w:rsidRPr="00A036D4" w:rsidRDefault="005B252F" w:rsidP="005B252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18"/>
          <w:lang w:val="cs-CZ" w:eastAsia="cs-CZ"/>
        </w:rPr>
      </w:pPr>
      <w:r w:rsidRPr="00A036D4">
        <w:rPr>
          <w:rFonts w:ascii="Arial" w:eastAsia="Times New Roman" w:hAnsi="Arial" w:cs="Arial"/>
          <w:sz w:val="22"/>
          <w:szCs w:val="18"/>
          <w:lang w:val="cs-CZ" w:eastAsia="cs-CZ"/>
        </w:rPr>
        <w:t>Průzkum „Manpower</w:t>
      </w:r>
      <w:r w:rsidR="000931A8" w:rsidRPr="00A036D4">
        <w:rPr>
          <w:rFonts w:ascii="Arial" w:eastAsia="Times New Roman" w:hAnsi="Arial" w:cs="Arial"/>
          <w:sz w:val="22"/>
          <w:szCs w:val="18"/>
          <w:lang w:val="cs-CZ" w:eastAsia="cs-CZ"/>
        </w:rPr>
        <w:t>Group</w:t>
      </w:r>
      <w:r w:rsidRPr="00A036D4">
        <w:rPr>
          <w:rFonts w:ascii="Arial" w:eastAsia="Times New Roman" w:hAnsi="Arial" w:cs="Arial"/>
          <w:sz w:val="22"/>
          <w:szCs w:val="18"/>
          <w:lang w:val="cs-CZ" w:eastAsia="cs-CZ"/>
        </w:rPr>
        <w:t xml:space="preserve"> Index trhu práce“ se provádí každé čtvrtletí za účelem sledování záměrů zaměstnavatelů snížit nebo zvýšit počet zaměstnanců během následujícího čtvrtletí.</w:t>
      </w:r>
    </w:p>
    <w:p w14:paraId="156B80A1" w14:textId="77777777" w:rsidR="005B252F" w:rsidRDefault="005B252F" w:rsidP="005B25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  <w:r w:rsidRPr="00A036D4">
        <w:rPr>
          <w:rFonts w:ascii="Arial" w:eastAsia="Times New Roman" w:hAnsi="Arial" w:cs="Arial"/>
          <w:sz w:val="22"/>
          <w:szCs w:val="18"/>
          <w:lang w:val="cs-CZ" w:eastAsia="cs-CZ"/>
        </w:rPr>
        <w:t>Průzkum probíhá již více než 5</w:t>
      </w:r>
      <w:r w:rsidR="002E60F6" w:rsidRPr="00A036D4">
        <w:rPr>
          <w:rFonts w:ascii="Arial" w:eastAsia="Times New Roman" w:hAnsi="Arial" w:cs="Arial"/>
          <w:sz w:val="22"/>
          <w:szCs w:val="18"/>
          <w:lang w:val="cs-CZ" w:eastAsia="cs-CZ"/>
        </w:rPr>
        <w:t>5</w:t>
      </w:r>
      <w:r w:rsidRPr="00A036D4">
        <w:rPr>
          <w:rFonts w:ascii="Arial" w:eastAsia="Times New Roman" w:hAnsi="Arial" w:cs="Arial"/>
          <w:sz w:val="22"/>
          <w:szCs w:val="18"/>
          <w:lang w:val="cs-CZ" w:eastAsia="cs-CZ"/>
        </w:rPr>
        <w:t xml:space="preserve"> let a za tuto dobu se stal jedním z nejdůvěryhodnějších průzkumů náborové aktivity na světě. </w:t>
      </w:r>
      <w:r w:rsidRPr="00A036D4">
        <w:rPr>
          <w:rFonts w:ascii="Arial" w:hAnsi="Arial" w:cs="Arial"/>
          <w:sz w:val="22"/>
          <w:lang w:val="cs-CZ"/>
        </w:rPr>
        <w:t>Manpower</w:t>
      </w:r>
      <w:r w:rsidR="000931A8" w:rsidRPr="00A036D4">
        <w:rPr>
          <w:rFonts w:ascii="Arial" w:hAnsi="Arial" w:cs="Arial"/>
          <w:sz w:val="22"/>
          <w:lang w:val="cs-CZ"/>
        </w:rPr>
        <w:t>Group</w:t>
      </w:r>
      <w:r w:rsidRPr="00A036D4">
        <w:rPr>
          <w:rFonts w:ascii="Arial" w:hAnsi="Arial" w:cs="Arial"/>
          <w:sz w:val="22"/>
          <w:lang w:val="cs-CZ"/>
        </w:rPr>
        <w:t xml:space="preserve"> Index trhu práce je založen na dotazování </w:t>
      </w:r>
      <w:r w:rsidR="00AB249F" w:rsidRPr="00A036D4">
        <w:rPr>
          <w:rFonts w:ascii="Arial" w:hAnsi="Arial" w:cs="Arial"/>
          <w:sz w:val="22"/>
          <w:lang w:val="cs-CZ"/>
        </w:rPr>
        <w:t>více než</w:t>
      </w:r>
      <w:r w:rsidR="003D15DD" w:rsidRPr="00A036D4">
        <w:rPr>
          <w:rFonts w:ascii="Arial" w:hAnsi="Arial" w:cs="Arial"/>
          <w:sz w:val="22"/>
          <w:lang w:val="cs-CZ"/>
        </w:rPr>
        <w:t xml:space="preserve"> </w:t>
      </w:r>
      <w:r w:rsidR="00323F56" w:rsidRPr="00A036D4">
        <w:rPr>
          <w:rFonts w:ascii="Arial" w:hAnsi="Arial" w:cs="Arial"/>
          <w:sz w:val="22"/>
          <w:lang w:val="cs-CZ"/>
        </w:rPr>
        <w:t>5</w:t>
      </w:r>
      <w:r w:rsidR="006E5E7F" w:rsidRPr="00A036D4">
        <w:rPr>
          <w:rFonts w:ascii="Arial" w:hAnsi="Arial" w:cs="Arial"/>
          <w:sz w:val="22"/>
          <w:lang w:val="cs-CZ"/>
        </w:rPr>
        <w:t>8</w:t>
      </w:r>
      <w:r w:rsidRPr="00A036D4">
        <w:rPr>
          <w:rFonts w:ascii="Arial" w:hAnsi="Arial" w:cs="Arial"/>
          <w:sz w:val="22"/>
          <w:lang w:val="cs-CZ"/>
        </w:rPr>
        <w:t> 000 zaměstnavatelů z veřejného i soukromého sektoru napříč 4</w:t>
      </w:r>
      <w:r w:rsidR="006E5E7F" w:rsidRPr="00A036D4">
        <w:rPr>
          <w:rFonts w:ascii="Arial" w:hAnsi="Arial" w:cs="Arial"/>
          <w:sz w:val="22"/>
          <w:lang w:val="cs-CZ"/>
        </w:rPr>
        <w:t>3</w:t>
      </w:r>
      <w:r w:rsidRPr="00A036D4">
        <w:rPr>
          <w:rFonts w:ascii="Arial" w:hAnsi="Arial" w:cs="Arial"/>
          <w:sz w:val="22"/>
          <w:lang w:val="cs-CZ"/>
        </w:rPr>
        <w:t> zeměmi a je považován za vysoce důvěryhodný ekonomický indikátor.</w:t>
      </w:r>
    </w:p>
    <w:p w14:paraId="58326040" w14:textId="77777777" w:rsidR="00A036D4" w:rsidRDefault="00A036D4" w:rsidP="005B25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cs-CZ"/>
        </w:rPr>
      </w:pPr>
    </w:p>
    <w:p w14:paraId="1FA36732" w14:textId="77777777" w:rsidR="00A036D4" w:rsidRPr="00A036D4" w:rsidRDefault="00A036D4" w:rsidP="005B252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0"/>
          <w:lang w:val="cs-CZ" w:eastAsia="cs-CZ"/>
        </w:rPr>
      </w:pPr>
      <w:r w:rsidRPr="00A036D4">
        <w:rPr>
          <w:rFonts w:ascii="Arial" w:hAnsi="Arial" w:cs="Arial"/>
          <w:iCs/>
          <w:sz w:val="22"/>
          <w:szCs w:val="22"/>
          <w:lang w:val="cs-CZ"/>
        </w:rPr>
        <w:t>ManpowerGroup má pro Českou republiku k dispozici i sezonně očištěná data SAD (jelikož průzkum v ČR se provádí již více než pět let), která</w:t>
      </w:r>
      <w:r w:rsidRPr="00A036D4">
        <w:rPr>
          <w:rFonts w:ascii="Arial" w:eastAsia="Times New Roman" w:hAnsi="Arial" w:cs="Arial"/>
          <w:sz w:val="22"/>
          <w:szCs w:val="20"/>
          <w:lang w:val="cs-CZ" w:eastAsia="cs-CZ"/>
        </w:rPr>
        <w:t xml:space="preserve"> eliminují dopad sezonních výkyvů v datech týkajících se náborových aktivit. Tisková zpráva uvádí všechna data sezonně neočištěná. </w:t>
      </w:r>
    </w:p>
    <w:p w14:paraId="5ABAAAE0" w14:textId="77777777" w:rsidR="005B252F" w:rsidRPr="00A036D4" w:rsidRDefault="005B252F" w:rsidP="005B252F">
      <w:pPr>
        <w:pStyle w:val="BodyText3"/>
        <w:rPr>
          <w:rFonts w:ascii="Arial" w:hAnsi="Arial" w:cs="Arial"/>
          <w:sz w:val="22"/>
          <w:szCs w:val="22"/>
          <w:highlight w:val="green"/>
        </w:rPr>
      </w:pPr>
    </w:p>
    <w:p w14:paraId="463A38AE" w14:textId="77777777" w:rsidR="005B252F" w:rsidRPr="00A036D4" w:rsidRDefault="005B252F" w:rsidP="005B252F">
      <w:pPr>
        <w:pStyle w:val="BodyText3"/>
        <w:rPr>
          <w:rFonts w:ascii="Arial" w:hAnsi="Arial" w:cs="Arial"/>
          <w:sz w:val="22"/>
          <w:szCs w:val="22"/>
        </w:rPr>
      </w:pPr>
      <w:r w:rsidRPr="00A036D4">
        <w:rPr>
          <w:rFonts w:ascii="Arial" w:hAnsi="Arial" w:cs="Arial"/>
          <w:sz w:val="22"/>
          <w:szCs w:val="22"/>
        </w:rPr>
        <w:t>Průzkum Manpower</w:t>
      </w:r>
      <w:r w:rsidR="000931A8" w:rsidRPr="00A036D4">
        <w:rPr>
          <w:rFonts w:ascii="Arial" w:hAnsi="Arial" w:cs="Arial"/>
          <w:sz w:val="22"/>
          <w:szCs w:val="22"/>
        </w:rPr>
        <w:t>Group</w:t>
      </w:r>
      <w:r w:rsidRPr="00A036D4">
        <w:rPr>
          <w:rFonts w:ascii="Arial" w:hAnsi="Arial" w:cs="Arial"/>
          <w:sz w:val="22"/>
          <w:szCs w:val="22"/>
        </w:rPr>
        <w:t xml:space="preserve"> Index trhu práce nyní probíhá v těchto 4</w:t>
      </w:r>
      <w:r w:rsidR="006E5E7F" w:rsidRPr="00A036D4">
        <w:rPr>
          <w:rFonts w:ascii="Arial" w:hAnsi="Arial" w:cs="Arial"/>
          <w:sz w:val="22"/>
          <w:szCs w:val="22"/>
        </w:rPr>
        <w:t>3</w:t>
      </w:r>
      <w:r w:rsidRPr="00A036D4">
        <w:rPr>
          <w:rFonts w:ascii="Arial" w:hAnsi="Arial" w:cs="Arial"/>
          <w:sz w:val="22"/>
          <w:szCs w:val="22"/>
        </w:rPr>
        <w:t xml:space="preserve"> zemích a oblastech světa: Argentina, Austrálie, Belgie, Brazílie, Bulharsko, Česká republika, Čína, Finsko, Francie, Guatemala, Hongkong, </w:t>
      </w:r>
      <w:r w:rsidR="00F925FE" w:rsidRPr="00A036D4">
        <w:rPr>
          <w:rFonts w:ascii="Arial" w:hAnsi="Arial" w:cs="Arial"/>
          <w:sz w:val="22"/>
          <w:szCs w:val="22"/>
        </w:rPr>
        <w:t xml:space="preserve">Chorvatsko, </w:t>
      </w:r>
      <w:r w:rsidRPr="00A036D4">
        <w:rPr>
          <w:rFonts w:ascii="Arial" w:hAnsi="Arial" w:cs="Arial"/>
          <w:sz w:val="22"/>
          <w:szCs w:val="22"/>
        </w:rPr>
        <w:t>Indie, Irsko, Itálie, Izrael, Japonsko, Jihoafrická republika, Kostarika, Kanada, Kolumbie, Maďarsko, Mexiko, Německo, Nizozemí, Nový Zéland, Norsko, Panama, Peru, Polsko,</w:t>
      </w:r>
      <w:r w:rsidR="00B9232D" w:rsidRPr="00A036D4">
        <w:rPr>
          <w:rFonts w:ascii="Arial" w:hAnsi="Arial" w:cs="Arial"/>
          <w:sz w:val="22"/>
          <w:szCs w:val="22"/>
        </w:rPr>
        <w:t xml:space="preserve"> Portugalsko,</w:t>
      </w:r>
      <w:r w:rsidRPr="00A036D4">
        <w:rPr>
          <w:rFonts w:ascii="Arial" w:hAnsi="Arial" w:cs="Arial"/>
          <w:sz w:val="22"/>
          <w:szCs w:val="22"/>
        </w:rPr>
        <w:t xml:space="preserve"> Rakousko, Rumunsko, Řecko, Singapur, Slovensko, Slovinsko, Španělsko, Švédsko, Švýcarsko, Tchaj-wan, Turecko, USA a Velká Británie. Projekt odstartoval ve Spojených státech a Kanadě v roce </w:t>
      </w:r>
      <w:smartTag w:uri="urn:schemas-microsoft-com:office:smarttags" w:element="metricconverter">
        <w:smartTagPr>
          <w:attr w:name="ProductID" w:val="1962 a"/>
        </w:smartTagPr>
        <w:r w:rsidRPr="00A036D4">
          <w:rPr>
            <w:rFonts w:ascii="Arial" w:hAnsi="Arial" w:cs="Arial"/>
            <w:sz w:val="22"/>
            <w:szCs w:val="22"/>
          </w:rPr>
          <w:t>1962 a</w:t>
        </w:r>
      </w:smartTag>
      <w:r w:rsidRPr="00A036D4">
        <w:rPr>
          <w:rFonts w:ascii="Arial" w:hAnsi="Arial" w:cs="Arial"/>
          <w:sz w:val="22"/>
          <w:szCs w:val="22"/>
        </w:rPr>
        <w:t xml:space="preserve"> v roce 1966 se zapojila také Velká Británie. V roce 2002 se připojují Mexiko a Irsko, o rok později pak dalších 13 zemí. Nový Zéland se přidává v roce 2004, Čína, Indie, Švýcarsko a</w:t>
      </w:r>
      <w:r w:rsidR="0050387C" w:rsidRPr="00A036D4">
        <w:rPr>
          <w:rFonts w:ascii="Arial" w:hAnsi="Arial" w:cs="Arial"/>
          <w:sz w:val="22"/>
          <w:szCs w:val="22"/>
        </w:rPr>
        <w:t> </w:t>
      </w:r>
      <w:r w:rsidRPr="00A036D4">
        <w:rPr>
          <w:rFonts w:ascii="Arial" w:hAnsi="Arial" w:cs="Arial"/>
          <w:sz w:val="22"/>
          <w:szCs w:val="22"/>
        </w:rPr>
        <w:t>Tchaj</w:t>
      </w:r>
      <w:r w:rsidR="0050387C" w:rsidRPr="00A036D4">
        <w:rPr>
          <w:rFonts w:ascii="Arial" w:hAnsi="Arial" w:cs="Arial"/>
          <w:sz w:val="22"/>
          <w:szCs w:val="22"/>
        </w:rPr>
        <w:noBreakHyphen/>
      </w:r>
      <w:r w:rsidRPr="00A036D4">
        <w:rPr>
          <w:rFonts w:ascii="Arial" w:hAnsi="Arial" w:cs="Arial"/>
          <w:sz w:val="22"/>
          <w:szCs w:val="22"/>
        </w:rPr>
        <w:t xml:space="preserve">wan v roce </w:t>
      </w:r>
      <w:smartTag w:uri="urn:schemas-microsoft-com:office:smarttags" w:element="metricconverter">
        <w:smartTagPr>
          <w:attr w:name="ProductID" w:val="2005 a"/>
        </w:smartTagPr>
        <w:r w:rsidRPr="00A036D4">
          <w:rPr>
            <w:rFonts w:ascii="Arial" w:hAnsi="Arial" w:cs="Arial"/>
            <w:sz w:val="22"/>
            <w:szCs w:val="22"/>
          </w:rPr>
          <w:t>2005 a</w:t>
        </w:r>
      </w:smartTag>
      <w:r w:rsidRPr="00A036D4">
        <w:rPr>
          <w:rFonts w:ascii="Arial" w:hAnsi="Arial" w:cs="Arial"/>
          <w:sz w:val="22"/>
          <w:szCs w:val="22"/>
        </w:rPr>
        <w:t xml:space="preserve"> Argentina, Peru, Kostarika a Jihoafrická republika v roce 2006. V roce 2008 se do projektu zapojují i</w:t>
      </w:r>
      <w:r w:rsidR="00B9232D" w:rsidRPr="00A036D4">
        <w:rPr>
          <w:rFonts w:ascii="Arial" w:hAnsi="Arial" w:cs="Arial"/>
          <w:sz w:val="22"/>
          <w:szCs w:val="22"/>
        </w:rPr>
        <w:t> </w:t>
      </w:r>
      <w:r w:rsidRPr="00A036D4">
        <w:rPr>
          <w:rFonts w:ascii="Arial" w:hAnsi="Arial" w:cs="Arial"/>
          <w:sz w:val="22"/>
          <w:szCs w:val="22"/>
        </w:rPr>
        <w:t>Česká republika, Guatemala, Kolumbie, Polsko, Rumunsko a</w:t>
      </w:r>
      <w:r w:rsidR="0050387C" w:rsidRPr="00A036D4">
        <w:rPr>
          <w:rFonts w:ascii="Arial" w:hAnsi="Arial" w:cs="Arial"/>
          <w:sz w:val="22"/>
          <w:szCs w:val="22"/>
        </w:rPr>
        <w:t> </w:t>
      </w:r>
      <w:r w:rsidRPr="00A036D4">
        <w:rPr>
          <w:rFonts w:ascii="Arial" w:hAnsi="Arial" w:cs="Arial"/>
          <w:sz w:val="22"/>
          <w:szCs w:val="22"/>
        </w:rPr>
        <w:t>Řecko, v roce 2009 Maďarsko a Brazílie, v roce 2010 Panama, pro rok 2011 Bulharsko, Izrael, Slovensko, Slovinsko a Turecko, v roce 2012 Finsko</w:t>
      </w:r>
      <w:r w:rsidR="00F925FE" w:rsidRPr="00A036D4">
        <w:rPr>
          <w:rFonts w:ascii="Arial" w:hAnsi="Arial" w:cs="Arial"/>
          <w:sz w:val="22"/>
          <w:szCs w:val="22"/>
        </w:rPr>
        <w:t>,</w:t>
      </w:r>
      <w:r w:rsidR="0021491B" w:rsidRPr="00A036D4">
        <w:rPr>
          <w:rFonts w:ascii="Arial" w:hAnsi="Arial" w:cs="Arial"/>
          <w:sz w:val="22"/>
          <w:szCs w:val="22"/>
        </w:rPr>
        <w:t xml:space="preserve"> v roce 2016 Portugalsko</w:t>
      </w:r>
      <w:r w:rsidR="00F925FE" w:rsidRPr="00A036D4">
        <w:rPr>
          <w:rFonts w:ascii="Arial" w:hAnsi="Arial" w:cs="Arial"/>
          <w:sz w:val="22"/>
          <w:szCs w:val="22"/>
        </w:rPr>
        <w:t xml:space="preserve"> a v roce 2018 Chorvatsko</w:t>
      </w:r>
      <w:r w:rsidR="0021491B" w:rsidRPr="00A036D4">
        <w:rPr>
          <w:rFonts w:ascii="Arial" w:hAnsi="Arial" w:cs="Arial"/>
          <w:sz w:val="22"/>
          <w:szCs w:val="22"/>
        </w:rPr>
        <w:t>.</w:t>
      </w:r>
    </w:p>
    <w:p w14:paraId="429D34DE" w14:textId="77777777" w:rsidR="00B9232D" w:rsidRPr="00A036D4" w:rsidRDefault="00B9232D" w:rsidP="005B252F">
      <w:pPr>
        <w:pStyle w:val="BodyText3"/>
        <w:rPr>
          <w:rFonts w:ascii="Arial" w:hAnsi="Arial" w:cs="Arial"/>
          <w:sz w:val="22"/>
          <w:szCs w:val="22"/>
        </w:rPr>
      </w:pPr>
    </w:p>
    <w:p w14:paraId="2401F155" w14:textId="77777777" w:rsidR="005B252F" w:rsidRPr="00A036D4" w:rsidRDefault="005B252F" w:rsidP="005B252F">
      <w:pPr>
        <w:pStyle w:val="BodyText3"/>
        <w:rPr>
          <w:rFonts w:ascii="Arial" w:hAnsi="Arial" w:cs="Arial"/>
          <w:sz w:val="22"/>
          <w:szCs w:val="22"/>
        </w:rPr>
      </w:pPr>
      <w:r w:rsidRPr="00A036D4">
        <w:rPr>
          <w:rFonts w:ascii="Arial" w:hAnsi="Arial" w:cs="Arial"/>
          <w:sz w:val="22"/>
          <w:szCs w:val="22"/>
        </w:rPr>
        <w:t xml:space="preserve">Více informací o průzkumu a detailní výsledky </w:t>
      </w:r>
      <w:r w:rsidR="00BE7644" w:rsidRPr="00A036D4">
        <w:rPr>
          <w:rFonts w:ascii="Arial" w:hAnsi="Arial" w:cs="Arial"/>
          <w:sz w:val="22"/>
          <w:szCs w:val="22"/>
        </w:rPr>
        <w:t>všech zemí</w:t>
      </w:r>
      <w:r w:rsidRPr="00A036D4">
        <w:rPr>
          <w:rFonts w:ascii="Arial" w:hAnsi="Arial" w:cs="Arial"/>
          <w:sz w:val="22"/>
          <w:szCs w:val="22"/>
        </w:rPr>
        <w:t xml:space="preserve"> najdete na stránkách </w:t>
      </w:r>
      <w:r w:rsidRPr="00A036D4">
        <w:rPr>
          <w:rStyle w:val="Hyperlink"/>
          <w:rFonts w:ascii="Arial" w:hAnsi="Arial" w:cs="Arial"/>
          <w:color w:val="auto"/>
          <w:sz w:val="22"/>
          <w:szCs w:val="20"/>
          <w:u w:val="none"/>
        </w:rPr>
        <w:t>www.manpowergroup.com</w:t>
      </w:r>
      <w:r w:rsidRPr="00A036D4">
        <w:rPr>
          <w:rFonts w:ascii="Arial" w:hAnsi="Arial" w:cs="Arial"/>
          <w:sz w:val="22"/>
          <w:szCs w:val="22"/>
        </w:rPr>
        <w:t xml:space="preserve"> v sekci </w:t>
      </w:r>
      <w:proofErr w:type="spellStart"/>
      <w:r w:rsidRPr="00A036D4">
        <w:rPr>
          <w:rFonts w:ascii="Arial" w:hAnsi="Arial" w:cs="Arial"/>
          <w:sz w:val="22"/>
          <w:szCs w:val="22"/>
        </w:rPr>
        <w:t>Research</w:t>
      </w:r>
      <w:proofErr w:type="spellEnd"/>
      <w:r w:rsidRPr="00A036D4">
        <w:rPr>
          <w:rFonts w:ascii="Arial" w:hAnsi="Arial" w:cs="Arial"/>
          <w:sz w:val="22"/>
          <w:szCs w:val="22"/>
        </w:rPr>
        <w:t xml:space="preserve"> Center nebo na </w:t>
      </w:r>
      <w:r w:rsidR="00F44645" w:rsidRPr="00A036D4">
        <w:rPr>
          <w:rFonts w:ascii="Arial" w:hAnsi="Arial" w:cs="Arial"/>
          <w:sz w:val="22"/>
          <w:szCs w:val="22"/>
        </w:rPr>
        <w:t>www.manpowergroup.cz/pruzkumy/</w:t>
      </w:r>
    </w:p>
    <w:p w14:paraId="799404B2" w14:textId="77777777" w:rsidR="005B252F" w:rsidRPr="00A036D4" w:rsidRDefault="005B252F" w:rsidP="005B252F">
      <w:pPr>
        <w:pStyle w:val="BodyText3"/>
        <w:rPr>
          <w:rFonts w:ascii="Arial" w:eastAsia="Times New Roman" w:hAnsi="Arial" w:cs="Arial"/>
          <w:sz w:val="22"/>
          <w:szCs w:val="22"/>
        </w:rPr>
      </w:pPr>
    </w:p>
    <w:p w14:paraId="3E85110F" w14:textId="77777777" w:rsidR="005B252F" w:rsidRPr="00A036D4" w:rsidRDefault="005B252F" w:rsidP="005B252F">
      <w:pPr>
        <w:pStyle w:val="Heading2"/>
        <w:jc w:val="both"/>
        <w:rPr>
          <w:rFonts w:ascii="Arial" w:hAnsi="Arial" w:cs="Arial"/>
          <w:sz w:val="22"/>
          <w:szCs w:val="26"/>
          <w:lang w:val="cs-CZ"/>
        </w:rPr>
      </w:pPr>
      <w:r w:rsidRPr="00A036D4">
        <w:rPr>
          <w:rFonts w:ascii="Arial" w:hAnsi="Arial" w:cs="Arial"/>
          <w:sz w:val="22"/>
          <w:szCs w:val="26"/>
          <w:lang w:val="cs-CZ"/>
        </w:rPr>
        <w:t>O společnosti ManpowerGroup</w:t>
      </w:r>
    </w:p>
    <w:p w14:paraId="11EC319C" w14:textId="77777777" w:rsidR="005B252F" w:rsidRPr="00A036D4" w:rsidRDefault="007F34F1" w:rsidP="007F34F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A036D4">
        <w:rPr>
          <w:rFonts w:ascii="Arial" w:hAnsi="Arial" w:cs="Arial"/>
          <w:sz w:val="22"/>
          <w:szCs w:val="22"/>
          <w:lang w:val="cs-CZ"/>
        </w:rPr>
        <w:t xml:space="preserve">Společnost ManpowerGroup™ (NYSE: MAN) je téměř 70 let světovým lídrem v poskytování inovativních služeb a řešení na míru, které pokrývají životní cyklus zaměstnance a pomáhají jejím klientům dosáhnout svých cílů a zvýšit svoji konkurenceschopnost. Skupina společností ManpowerGroup, fungující pod značkami Experis™, </w:t>
      </w:r>
      <w:proofErr w:type="spellStart"/>
      <w:r w:rsidRPr="00A036D4">
        <w:rPr>
          <w:rFonts w:ascii="Arial" w:hAnsi="Arial" w:cs="Arial"/>
          <w:sz w:val="22"/>
          <w:szCs w:val="22"/>
          <w:lang w:val="cs-CZ"/>
        </w:rPr>
        <w:t>Manpower</w:t>
      </w:r>
      <w:proofErr w:type="spellEnd"/>
      <w:r w:rsidRPr="00A036D4">
        <w:rPr>
          <w:rFonts w:ascii="Arial" w:hAnsi="Arial" w:cs="Arial"/>
          <w:sz w:val="22"/>
          <w:szCs w:val="22"/>
          <w:lang w:val="cs-CZ"/>
        </w:rPr>
        <w:t xml:space="preserve">®, ManpowerGroup™ </w:t>
      </w:r>
      <w:proofErr w:type="spellStart"/>
      <w:r w:rsidRPr="00A036D4">
        <w:rPr>
          <w:rFonts w:ascii="Arial" w:hAnsi="Arial" w:cs="Arial"/>
          <w:sz w:val="22"/>
          <w:szCs w:val="22"/>
          <w:lang w:val="cs-CZ"/>
        </w:rPr>
        <w:t>Solutions</w:t>
      </w:r>
      <w:proofErr w:type="spellEnd"/>
      <w:r w:rsidRPr="00A036D4">
        <w:rPr>
          <w:rFonts w:ascii="Arial" w:hAnsi="Arial" w:cs="Arial"/>
          <w:sz w:val="22"/>
          <w:szCs w:val="22"/>
          <w:lang w:val="cs-CZ"/>
        </w:rPr>
        <w:t xml:space="preserve"> a </w:t>
      </w:r>
      <w:proofErr w:type="spellStart"/>
      <w:r w:rsidRPr="00A036D4">
        <w:rPr>
          <w:rFonts w:ascii="Arial" w:hAnsi="Arial" w:cs="Arial"/>
          <w:sz w:val="22"/>
          <w:szCs w:val="22"/>
          <w:lang w:val="cs-CZ"/>
        </w:rPr>
        <w:t>Right</w:t>
      </w:r>
      <w:proofErr w:type="spellEnd"/>
      <w:r w:rsidRPr="00A036D4">
        <w:rPr>
          <w:rFonts w:ascii="Arial" w:hAnsi="Arial" w:cs="Arial"/>
          <w:sz w:val="22"/>
          <w:szCs w:val="22"/>
          <w:lang w:val="cs-CZ"/>
        </w:rPr>
        <w:t xml:space="preserve"> Management®</w:t>
      </w:r>
      <w:r w:rsidR="00DF21E6" w:rsidRPr="00A036D4">
        <w:rPr>
          <w:rFonts w:ascii="Arial" w:hAnsi="Arial" w:cs="Arial"/>
          <w:sz w:val="22"/>
          <w:szCs w:val="22"/>
          <w:lang w:val="cs-CZ"/>
        </w:rPr>
        <w:t>,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pomáhá 400 000 klientům v 80 zemích a oblastech zlepšit výkonnost jejich pracovníků a více než 600 000 uchazečům zajistí odpovídající práci. Manpower</w:t>
      </w:r>
      <w:r w:rsidR="00DF21E6" w:rsidRPr="00A036D4">
        <w:rPr>
          <w:rFonts w:ascii="Arial" w:hAnsi="Arial" w:cs="Arial"/>
          <w:sz w:val="22"/>
          <w:szCs w:val="22"/>
          <w:lang w:val="cs-CZ"/>
        </w:rPr>
        <w:t>Group byla v roce 201</w:t>
      </w:r>
      <w:r w:rsidR="003406D3" w:rsidRPr="00A036D4">
        <w:rPr>
          <w:rFonts w:ascii="Arial" w:hAnsi="Arial" w:cs="Arial"/>
          <w:sz w:val="22"/>
          <w:szCs w:val="22"/>
          <w:lang w:val="cs-CZ"/>
        </w:rPr>
        <w:t>9</w:t>
      </w:r>
      <w:r w:rsidR="00DF21E6" w:rsidRPr="00A036D4">
        <w:rPr>
          <w:rFonts w:ascii="Arial" w:hAnsi="Arial" w:cs="Arial"/>
          <w:sz w:val="22"/>
          <w:szCs w:val="22"/>
          <w:lang w:val="cs-CZ"/>
        </w:rPr>
        <w:t xml:space="preserve"> již </w:t>
      </w:r>
      <w:r w:rsidR="00BE7644" w:rsidRPr="00A036D4">
        <w:rPr>
          <w:rFonts w:ascii="Arial" w:hAnsi="Arial" w:cs="Arial"/>
          <w:sz w:val="22"/>
          <w:szCs w:val="22"/>
          <w:lang w:val="cs-CZ"/>
        </w:rPr>
        <w:t>po</w:t>
      </w:r>
      <w:r w:rsidR="00852D54" w:rsidRPr="00A036D4">
        <w:rPr>
          <w:rFonts w:ascii="Arial" w:hAnsi="Arial" w:cs="Arial"/>
          <w:sz w:val="22"/>
          <w:szCs w:val="22"/>
          <w:lang w:val="cs-CZ"/>
        </w:rPr>
        <w:t>de</w:t>
      </w:r>
      <w:r w:rsidR="003406D3" w:rsidRPr="00A036D4">
        <w:rPr>
          <w:rFonts w:ascii="Arial" w:hAnsi="Arial" w:cs="Arial"/>
          <w:sz w:val="22"/>
          <w:szCs w:val="22"/>
          <w:lang w:val="cs-CZ"/>
        </w:rPr>
        <w:t>s</w:t>
      </w:r>
      <w:r w:rsidR="00852D54" w:rsidRPr="00A036D4">
        <w:rPr>
          <w:rFonts w:ascii="Arial" w:hAnsi="Arial" w:cs="Arial"/>
          <w:sz w:val="22"/>
          <w:szCs w:val="22"/>
          <w:lang w:val="cs-CZ"/>
        </w:rPr>
        <w:t>áté</w:t>
      </w:r>
      <w:r w:rsidRPr="00A036D4">
        <w:rPr>
          <w:rFonts w:ascii="Arial" w:hAnsi="Arial" w:cs="Arial"/>
          <w:sz w:val="22"/>
          <w:szCs w:val="22"/>
          <w:lang w:val="cs-CZ"/>
        </w:rPr>
        <w:t xml:space="preserve"> jmenována jednou ze světových nejetičtějších společností, a posílila tím svoji pozici jako nejdůvěryhodnější společnost ve svém oboru.</w:t>
      </w:r>
    </w:p>
    <w:p w14:paraId="2D37FA40" w14:textId="77777777" w:rsidR="007F34F1" w:rsidRPr="00A036D4" w:rsidRDefault="007F34F1" w:rsidP="00EB2EC0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cs-CZ" w:eastAsia="cs-CZ"/>
        </w:rPr>
      </w:pPr>
    </w:p>
    <w:p w14:paraId="57883527" w14:textId="77777777" w:rsidR="005B252F" w:rsidRPr="00A036D4" w:rsidRDefault="00184E70" w:rsidP="00692B6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cs-CZ" w:eastAsia="cs-CZ"/>
        </w:rPr>
      </w:pPr>
      <w:r w:rsidRPr="00A036D4">
        <w:rPr>
          <w:rFonts w:ascii="Arial" w:eastAsia="Times New Roman" w:hAnsi="Arial" w:cs="Arial"/>
          <w:sz w:val="22"/>
          <w:szCs w:val="22"/>
          <w:lang w:val="cs-CZ" w:eastAsia="cs-CZ"/>
        </w:rPr>
        <w:t>V</w:t>
      </w:r>
      <w:r w:rsidR="005B252F" w:rsidRPr="00A036D4">
        <w:rPr>
          <w:rFonts w:ascii="Arial" w:eastAsia="Times New Roman" w:hAnsi="Arial" w:cs="Arial"/>
          <w:sz w:val="22"/>
          <w:szCs w:val="22"/>
          <w:lang w:val="cs-CZ" w:eastAsia="cs-CZ"/>
        </w:rPr>
        <w:t>íce informací o tom, jak vám Man</w:t>
      </w:r>
      <w:r w:rsidRPr="00A036D4">
        <w:rPr>
          <w:rFonts w:ascii="Arial" w:eastAsia="Times New Roman" w:hAnsi="Arial" w:cs="Arial"/>
          <w:sz w:val="22"/>
          <w:szCs w:val="22"/>
          <w:lang w:val="cs-CZ" w:eastAsia="cs-CZ"/>
        </w:rPr>
        <w:t>powerGroup může pomoci uspět</w:t>
      </w:r>
      <w:r w:rsidR="002E67C3" w:rsidRPr="00A036D4">
        <w:rPr>
          <w:rFonts w:ascii="Arial" w:eastAsia="Times New Roman" w:hAnsi="Arial" w:cs="Arial"/>
          <w:sz w:val="22"/>
          <w:szCs w:val="22"/>
          <w:lang w:val="cs-CZ" w:eastAsia="cs-CZ"/>
        </w:rPr>
        <w:t>,</w:t>
      </w:r>
      <w:r w:rsidRPr="00A036D4">
        <w:rPr>
          <w:rFonts w:ascii="Arial" w:eastAsia="Times New Roman" w:hAnsi="Arial" w:cs="Arial"/>
          <w:sz w:val="22"/>
          <w:szCs w:val="22"/>
          <w:lang w:val="cs-CZ" w:eastAsia="cs-CZ"/>
        </w:rPr>
        <w:t xml:space="preserve"> najdete na </w:t>
      </w:r>
      <w:r w:rsidR="005B252F" w:rsidRPr="00A036D4">
        <w:rPr>
          <w:rFonts w:ascii="Arial" w:eastAsia="Times New Roman" w:hAnsi="Arial" w:cs="Arial"/>
          <w:sz w:val="22"/>
          <w:szCs w:val="22"/>
          <w:lang w:val="cs-CZ" w:eastAsia="cs-CZ"/>
        </w:rPr>
        <w:t>www.manpowergroup.com</w:t>
      </w:r>
    </w:p>
    <w:p w14:paraId="1F6BF316" w14:textId="77777777" w:rsidR="005B252F" w:rsidRPr="00A036D4" w:rsidRDefault="005B252F" w:rsidP="005B252F">
      <w:pPr>
        <w:pStyle w:val="Heading2"/>
        <w:jc w:val="both"/>
        <w:rPr>
          <w:rFonts w:ascii="Arial" w:hAnsi="Arial" w:cs="Arial"/>
          <w:sz w:val="22"/>
          <w:szCs w:val="26"/>
          <w:lang w:val="cs-CZ"/>
        </w:rPr>
      </w:pPr>
      <w:r w:rsidRPr="00A036D4">
        <w:rPr>
          <w:rFonts w:ascii="Arial" w:hAnsi="Arial" w:cs="Arial"/>
          <w:sz w:val="22"/>
          <w:szCs w:val="26"/>
          <w:lang w:val="cs-CZ"/>
        </w:rPr>
        <w:t>ManpowerGroup v České republice</w:t>
      </w:r>
    </w:p>
    <w:p w14:paraId="0B594546" w14:textId="22786C77" w:rsidR="007F34F1" w:rsidRPr="00A036D4" w:rsidRDefault="007F34F1" w:rsidP="007F34F1">
      <w:pPr>
        <w:shd w:val="clear" w:color="auto" w:fill="FFFFFF"/>
        <w:jc w:val="both"/>
        <w:rPr>
          <w:color w:val="222222"/>
          <w:lang w:val="cs-CZ"/>
        </w:rPr>
      </w:pPr>
      <w:r w:rsidRPr="00A036D4">
        <w:rPr>
          <w:rFonts w:ascii="Arial" w:hAnsi="Arial" w:cs="Arial"/>
          <w:color w:val="222222"/>
          <w:sz w:val="22"/>
          <w:szCs w:val="22"/>
          <w:lang w:val="cs-CZ"/>
        </w:rPr>
        <w:t>V České republice se ManpowerGroup každý měsíc stará o personální a mzdovou agendu pro téměř 12</w:t>
      </w:r>
      <w:r w:rsidR="00DF21E6" w:rsidRPr="00A036D4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A036D4">
        <w:rPr>
          <w:rFonts w:ascii="Arial" w:hAnsi="Arial" w:cs="Arial"/>
          <w:color w:val="222222"/>
          <w:sz w:val="22"/>
          <w:szCs w:val="22"/>
          <w:lang w:val="cs-CZ"/>
        </w:rPr>
        <w:t xml:space="preserve">000 zaměstnanců, které vyhledal a kteří pracují u jeho klientů. </w:t>
      </w:r>
      <w:r w:rsidR="002F24BF">
        <w:rPr>
          <w:rFonts w:ascii="Arial" w:hAnsi="Arial" w:cs="Arial"/>
          <w:color w:val="222222"/>
          <w:sz w:val="22"/>
          <w:szCs w:val="22"/>
          <w:lang w:val="cs-CZ"/>
        </w:rPr>
        <w:t>Ročně</w:t>
      </w:r>
      <w:r w:rsidRPr="00A036D4">
        <w:rPr>
          <w:rFonts w:ascii="Arial" w:hAnsi="Arial" w:cs="Arial"/>
          <w:color w:val="222222"/>
          <w:sz w:val="22"/>
          <w:szCs w:val="22"/>
          <w:lang w:val="cs-CZ"/>
        </w:rPr>
        <w:t xml:space="preserve">, díky své síti </w:t>
      </w:r>
      <w:r w:rsidR="00083797" w:rsidRPr="00A036D4">
        <w:rPr>
          <w:rFonts w:ascii="Arial" w:hAnsi="Arial" w:cs="Arial"/>
          <w:color w:val="222222"/>
          <w:sz w:val="22"/>
          <w:szCs w:val="22"/>
          <w:lang w:val="cs-CZ"/>
        </w:rPr>
        <w:t>3</w:t>
      </w:r>
      <w:r w:rsidRPr="00A036D4">
        <w:rPr>
          <w:rFonts w:ascii="Arial" w:hAnsi="Arial" w:cs="Arial"/>
          <w:color w:val="222222"/>
          <w:sz w:val="22"/>
          <w:szCs w:val="22"/>
          <w:lang w:val="cs-CZ"/>
        </w:rPr>
        <w:t>5 poboček, ManpowerGroup na</w:t>
      </w:r>
      <w:r w:rsidR="00F03EFD">
        <w:rPr>
          <w:rFonts w:ascii="Arial" w:hAnsi="Arial" w:cs="Arial"/>
          <w:color w:val="222222"/>
          <w:sz w:val="22"/>
          <w:szCs w:val="22"/>
          <w:lang w:val="cs-CZ"/>
        </w:rPr>
        <w:t>jde</w:t>
      </w:r>
      <w:r w:rsidRPr="00A036D4">
        <w:rPr>
          <w:rFonts w:ascii="Arial" w:hAnsi="Arial" w:cs="Arial"/>
          <w:color w:val="222222"/>
          <w:sz w:val="22"/>
          <w:szCs w:val="22"/>
          <w:lang w:val="cs-CZ"/>
        </w:rPr>
        <w:t xml:space="preserve"> pro 1</w:t>
      </w:r>
      <w:r w:rsidR="00F03EF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F21E6" w:rsidRPr="00A036D4">
        <w:rPr>
          <w:rFonts w:ascii="Arial" w:hAnsi="Arial" w:cs="Arial"/>
          <w:color w:val="222222"/>
          <w:sz w:val="22"/>
          <w:szCs w:val="22"/>
          <w:lang w:val="cs-CZ"/>
        </w:rPr>
        <w:t>200 klientů 24 </w:t>
      </w:r>
      <w:r w:rsidRPr="00A036D4">
        <w:rPr>
          <w:rFonts w:ascii="Arial" w:hAnsi="Arial" w:cs="Arial"/>
          <w:color w:val="222222"/>
          <w:sz w:val="22"/>
          <w:szCs w:val="22"/>
          <w:lang w:val="cs-CZ"/>
        </w:rPr>
        <w:t>000 nových zaměstnanců.</w:t>
      </w:r>
    </w:p>
    <w:p w14:paraId="7AC33D55" w14:textId="77777777" w:rsidR="007F34F1" w:rsidRPr="00A036D4" w:rsidRDefault="007F34F1" w:rsidP="007F34F1">
      <w:pPr>
        <w:shd w:val="clear" w:color="auto" w:fill="FFFFFF"/>
        <w:jc w:val="both"/>
        <w:rPr>
          <w:color w:val="222222"/>
          <w:lang w:val="cs-CZ"/>
        </w:rPr>
      </w:pPr>
      <w:r w:rsidRPr="00A036D4">
        <w:rPr>
          <w:rFonts w:ascii="Arial" w:hAnsi="Arial" w:cs="Arial"/>
          <w:color w:val="222222"/>
          <w:sz w:val="22"/>
          <w:szCs w:val="22"/>
          <w:lang w:val="cs-CZ"/>
        </w:rPr>
        <w:t> </w:t>
      </w:r>
    </w:p>
    <w:p w14:paraId="2F14DAD8" w14:textId="77777777" w:rsidR="007F34F1" w:rsidRPr="00A036D4" w:rsidRDefault="007F34F1" w:rsidP="00F44645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A036D4">
        <w:rPr>
          <w:rFonts w:ascii="Arial" w:hAnsi="Arial" w:cs="Arial"/>
          <w:color w:val="222222"/>
          <w:sz w:val="22"/>
          <w:szCs w:val="22"/>
          <w:lang w:val="cs-CZ"/>
        </w:rPr>
        <w:t>Více informací o společnosti ManpowerGroup naleznete na </w:t>
      </w:r>
      <w:hyperlink r:id="rId10" w:tgtFrame="_blank" w:history="1">
        <w:r w:rsidRPr="00A036D4">
          <w:rPr>
            <w:rFonts w:ascii="Arial" w:hAnsi="Arial" w:cs="Arial"/>
            <w:color w:val="222222"/>
            <w:sz w:val="22"/>
            <w:szCs w:val="22"/>
            <w:lang w:val="cs-CZ"/>
          </w:rPr>
          <w:t>www.manpowergroup.cz</w:t>
        </w:r>
      </w:hyperlink>
    </w:p>
    <w:p w14:paraId="4E1C58C6" w14:textId="77777777" w:rsidR="003D2575" w:rsidRPr="00A036D4" w:rsidRDefault="003D2575" w:rsidP="007F34F1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sectPr w:rsidR="003D2575" w:rsidRPr="00A036D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A18B9" w14:textId="77777777" w:rsidR="004D44A0" w:rsidRDefault="004D44A0">
      <w:r>
        <w:separator/>
      </w:r>
    </w:p>
  </w:endnote>
  <w:endnote w:type="continuationSeparator" w:id="0">
    <w:p w14:paraId="758CDCF9" w14:textId="77777777" w:rsidR="004D44A0" w:rsidRDefault="004D44A0">
      <w:r>
        <w:continuationSeparator/>
      </w:r>
    </w:p>
  </w:endnote>
  <w:endnote w:type="continuationNotice" w:id="1">
    <w:p w14:paraId="3464BC6E" w14:textId="77777777" w:rsidR="00445BB9" w:rsidRDefault="0044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NeueLT Pro 35 Th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HelveticaNeueLT Pro 45 L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L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A2A51" w14:textId="77777777" w:rsidR="004D44A0" w:rsidRDefault="004D44A0">
      <w:r>
        <w:separator/>
      </w:r>
    </w:p>
  </w:footnote>
  <w:footnote w:type="continuationSeparator" w:id="0">
    <w:p w14:paraId="388E4F13" w14:textId="77777777" w:rsidR="004D44A0" w:rsidRDefault="004D44A0">
      <w:r>
        <w:continuationSeparator/>
      </w:r>
    </w:p>
  </w:footnote>
  <w:footnote w:type="continuationNotice" w:id="1">
    <w:p w14:paraId="15B12820" w14:textId="77777777" w:rsidR="00445BB9" w:rsidRDefault="00445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B0E6" w14:textId="77777777" w:rsidR="007F34F1" w:rsidRDefault="007F34F1" w:rsidP="005B252F">
    <w:pPr>
      <w:pStyle w:val="Header"/>
      <w:rPr>
        <w:rFonts w:ascii="Arial" w:hAnsi="Arial" w:cs="Arial"/>
        <w:sz w:val="22"/>
        <w:szCs w:val="22"/>
        <w:lang w:val="cs-CZ"/>
      </w:rPr>
    </w:pPr>
    <w:r>
      <w:rPr>
        <w:noProof/>
      </w:rPr>
      <w:pict w14:anchorId="4A0B1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8.9pt;margin-top:-8.25pt;width:108.75pt;height:58.5pt;z-index:251658240">
          <v:imagedata r:id="rId1" o:title="MPG"/>
          <w10:wrap type="square"/>
        </v:shape>
      </w:pict>
    </w:r>
    <w:r>
      <w:rPr>
        <w:rFonts w:ascii="Arial" w:hAnsi="Arial" w:cs="Arial"/>
        <w:sz w:val="22"/>
        <w:szCs w:val="22"/>
        <w:lang w:val="cs-CZ"/>
      </w:rPr>
      <w:t>Tisková zpráva</w:t>
    </w:r>
  </w:p>
  <w:p w14:paraId="733C5B17" w14:textId="77777777" w:rsidR="007F34F1" w:rsidRDefault="00EB356F" w:rsidP="005B252F">
    <w:pPr>
      <w:pStyle w:val="Head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>Manpower</w:t>
    </w:r>
    <w:r w:rsidR="00DA4896">
      <w:rPr>
        <w:rFonts w:ascii="Arial" w:hAnsi="Arial" w:cs="Arial"/>
        <w:sz w:val="22"/>
        <w:szCs w:val="22"/>
        <w:lang w:val="cs-CZ"/>
      </w:rPr>
      <w:t>Group</w:t>
    </w:r>
    <w:r>
      <w:rPr>
        <w:rFonts w:ascii="Arial" w:hAnsi="Arial" w:cs="Arial"/>
        <w:sz w:val="22"/>
        <w:szCs w:val="22"/>
        <w:lang w:val="cs-CZ"/>
      </w:rPr>
      <w:t xml:space="preserve"> Index trhu práce Q</w:t>
    </w:r>
    <w:r w:rsidR="003406D3">
      <w:rPr>
        <w:rFonts w:ascii="Arial" w:hAnsi="Arial" w:cs="Arial"/>
        <w:sz w:val="22"/>
        <w:szCs w:val="22"/>
        <w:lang w:val="cs-CZ"/>
      </w:rPr>
      <w:t>4</w:t>
    </w:r>
    <w:r w:rsidR="007F34F1">
      <w:rPr>
        <w:rFonts w:ascii="Arial" w:hAnsi="Arial" w:cs="Arial"/>
        <w:sz w:val="22"/>
        <w:szCs w:val="22"/>
        <w:lang w:val="cs-CZ"/>
      </w:rPr>
      <w:t xml:space="preserve"> 201</w:t>
    </w:r>
    <w:r w:rsidR="00852D54">
      <w:rPr>
        <w:rFonts w:ascii="Arial" w:hAnsi="Arial" w:cs="Arial"/>
        <w:sz w:val="22"/>
        <w:szCs w:val="22"/>
        <w:lang w:val="cs-CZ"/>
      </w:rPr>
      <w:t>9</w:t>
    </w:r>
  </w:p>
  <w:p w14:paraId="6D7F8501" w14:textId="77777777" w:rsidR="007F34F1" w:rsidRPr="005B252F" w:rsidRDefault="007F34F1" w:rsidP="005B252F">
    <w:pPr>
      <w:pStyle w:val="Header"/>
      <w:rPr>
        <w:rFonts w:ascii="Arial" w:hAnsi="Arial" w:cs="Arial"/>
        <w:sz w:val="22"/>
        <w:szCs w:val="22"/>
        <w:lang w:val="cs-CZ"/>
      </w:rPr>
    </w:pPr>
  </w:p>
  <w:p w14:paraId="501E56BF" w14:textId="77777777" w:rsidR="007F34F1" w:rsidRDefault="007F34F1">
    <w:pPr>
      <w:pStyle w:val="Header"/>
    </w:pPr>
  </w:p>
  <w:p w14:paraId="36F2C011" w14:textId="77777777" w:rsidR="007F34F1" w:rsidRDefault="007F3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2E42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4A7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6AAF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B4E7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8085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6FCF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9E0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9CB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4AF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9E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CD43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F85D02"/>
    <w:multiLevelType w:val="hybridMultilevel"/>
    <w:tmpl w:val="B67058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D05ADD"/>
    <w:multiLevelType w:val="hybridMultilevel"/>
    <w:tmpl w:val="1864F2C8"/>
    <w:lvl w:ilvl="0" w:tplc="A6DA9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688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F0C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D8F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A48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4C9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A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202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C1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5"/>
    <w:rsid w:val="0001248B"/>
    <w:rsid w:val="00016D61"/>
    <w:rsid w:val="0002177A"/>
    <w:rsid w:val="0002462C"/>
    <w:rsid w:val="000642F8"/>
    <w:rsid w:val="000763C8"/>
    <w:rsid w:val="00083797"/>
    <w:rsid w:val="000867C3"/>
    <w:rsid w:val="00091698"/>
    <w:rsid w:val="000931A8"/>
    <w:rsid w:val="0009790D"/>
    <w:rsid w:val="000A722E"/>
    <w:rsid w:val="000B1704"/>
    <w:rsid w:val="000B7DE7"/>
    <w:rsid w:val="000D0942"/>
    <w:rsid w:val="000D0BD4"/>
    <w:rsid w:val="000E4894"/>
    <w:rsid w:val="000F01A6"/>
    <w:rsid w:val="000F4891"/>
    <w:rsid w:val="000F7665"/>
    <w:rsid w:val="00103D21"/>
    <w:rsid w:val="00120BFD"/>
    <w:rsid w:val="001357F0"/>
    <w:rsid w:val="001434F9"/>
    <w:rsid w:val="00157EAD"/>
    <w:rsid w:val="001741D2"/>
    <w:rsid w:val="00183581"/>
    <w:rsid w:val="00184E70"/>
    <w:rsid w:val="001850DD"/>
    <w:rsid w:val="00193419"/>
    <w:rsid w:val="001C2267"/>
    <w:rsid w:val="001C229F"/>
    <w:rsid w:val="001E357E"/>
    <w:rsid w:val="001F691E"/>
    <w:rsid w:val="00210FBE"/>
    <w:rsid w:val="0021491B"/>
    <w:rsid w:val="00220DF1"/>
    <w:rsid w:val="0022332C"/>
    <w:rsid w:val="00223AEC"/>
    <w:rsid w:val="00226DB6"/>
    <w:rsid w:val="00236861"/>
    <w:rsid w:val="002428CF"/>
    <w:rsid w:val="00252FD5"/>
    <w:rsid w:val="00292D95"/>
    <w:rsid w:val="002D099E"/>
    <w:rsid w:val="002D3D18"/>
    <w:rsid w:val="002D7A26"/>
    <w:rsid w:val="002E36AA"/>
    <w:rsid w:val="002E4E32"/>
    <w:rsid w:val="002E60F6"/>
    <w:rsid w:val="002E67C3"/>
    <w:rsid w:val="002F24BF"/>
    <w:rsid w:val="00315F6E"/>
    <w:rsid w:val="00323F56"/>
    <w:rsid w:val="00327390"/>
    <w:rsid w:val="00330609"/>
    <w:rsid w:val="003353C3"/>
    <w:rsid w:val="0034054A"/>
    <w:rsid w:val="003406D3"/>
    <w:rsid w:val="0035125E"/>
    <w:rsid w:val="0035267B"/>
    <w:rsid w:val="0035761B"/>
    <w:rsid w:val="00362932"/>
    <w:rsid w:val="00380882"/>
    <w:rsid w:val="003835FF"/>
    <w:rsid w:val="003840CE"/>
    <w:rsid w:val="00394822"/>
    <w:rsid w:val="003A36E9"/>
    <w:rsid w:val="003A404E"/>
    <w:rsid w:val="003C25F5"/>
    <w:rsid w:val="003C552D"/>
    <w:rsid w:val="003C5761"/>
    <w:rsid w:val="003D15DD"/>
    <w:rsid w:val="003D2575"/>
    <w:rsid w:val="003E10FD"/>
    <w:rsid w:val="003E120D"/>
    <w:rsid w:val="003E547A"/>
    <w:rsid w:val="003F7A56"/>
    <w:rsid w:val="004026DD"/>
    <w:rsid w:val="0040300D"/>
    <w:rsid w:val="0040664C"/>
    <w:rsid w:val="00410598"/>
    <w:rsid w:val="0042042B"/>
    <w:rsid w:val="004241F0"/>
    <w:rsid w:val="004257E2"/>
    <w:rsid w:val="00441DD3"/>
    <w:rsid w:val="00442679"/>
    <w:rsid w:val="00442E04"/>
    <w:rsid w:val="00443B76"/>
    <w:rsid w:val="00445BB9"/>
    <w:rsid w:val="004805B5"/>
    <w:rsid w:val="00483447"/>
    <w:rsid w:val="00483AED"/>
    <w:rsid w:val="00485912"/>
    <w:rsid w:val="00487F37"/>
    <w:rsid w:val="004903F3"/>
    <w:rsid w:val="004904B8"/>
    <w:rsid w:val="004951D3"/>
    <w:rsid w:val="004963A6"/>
    <w:rsid w:val="004B45B4"/>
    <w:rsid w:val="004C234B"/>
    <w:rsid w:val="004D44A0"/>
    <w:rsid w:val="004E6461"/>
    <w:rsid w:val="004E7270"/>
    <w:rsid w:val="0050387C"/>
    <w:rsid w:val="00517FE7"/>
    <w:rsid w:val="00523B64"/>
    <w:rsid w:val="00552189"/>
    <w:rsid w:val="005725C9"/>
    <w:rsid w:val="005816DB"/>
    <w:rsid w:val="00584CB3"/>
    <w:rsid w:val="005869F6"/>
    <w:rsid w:val="005B252F"/>
    <w:rsid w:val="005C19A6"/>
    <w:rsid w:val="0060048C"/>
    <w:rsid w:val="0060415E"/>
    <w:rsid w:val="006178FD"/>
    <w:rsid w:val="006322C7"/>
    <w:rsid w:val="006505F1"/>
    <w:rsid w:val="006571BC"/>
    <w:rsid w:val="00660492"/>
    <w:rsid w:val="0066404A"/>
    <w:rsid w:val="00680F07"/>
    <w:rsid w:val="00683C0F"/>
    <w:rsid w:val="00692B6D"/>
    <w:rsid w:val="006A7B9F"/>
    <w:rsid w:val="006C63E1"/>
    <w:rsid w:val="006D3E3A"/>
    <w:rsid w:val="006E5E7F"/>
    <w:rsid w:val="006E668A"/>
    <w:rsid w:val="006F3252"/>
    <w:rsid w:val="00700218"/>
    <w:rsid w:val="0070756F"/>
    <w:rsid w:val="00715ACF"/>
    <w:rsid w:val="00727897"/>
    <w:rsid w:val="00736895"/>
    <w:rsid w:val="0073737E"/>
    <w:rsid w:val="007538B6"/>
    <w:rsid w:val="00771F5D"/>
    <w:rsid w:val="00776E69"/>
    <w:rsid w:val="00777157"/>
    <w:rsid w:val="00787AE4"/>
    <w:rsid w:val="00792A07"/>
    <w:rsid w:val="007B0CF1"/>
    <w:rsid w:val="007E6A25"/>
    <w:rsid w:val="007F34F1"/>
    <w:rsid w:val="007F668D"/>
    <w:rsid w:val="008047FB"/>
    <w:rsid w:val="00805E93"/>
    <w:rsid w:val="0080717F"/>
    <w:rsid w:val="00821516"/>
    <w:rsid w:val="00824B30"/>
    <w:rsid w:val="008351B6"/>
    <w:rsid w:val="0085218F"/>
    <w:rsid w:val="00852D54"/>
    <w:rsid w:val="008713DF"/>
    <w:rsid w:val="00877B14"/>
    <w:rsid w:val="00882425"/>
    <w:rsid w:val="008A5BF0"/>
    <w:rsid w:val="008C4BE7"/>
    <w:rsid w:val="008D3502"/>
    <w:rsid w:val="008F437E"/>
    <w:rsid w:val="008F46AE"/>
    <w:rsid w:val="008F7ED7"/>
    <w:rsid w:val="00911D17"/>
    <w:rsid w:val="00920E1C"/>
    <w:rsid w:val="00926A20"/>
    <w:rsid w:val="009271E3"/>
    <w:rsid w:val="0093469B"/>
    <w:rsid w:val="009374ED"/>
    <w:rsid w:val="00947D14"/>
    <w:rsid w:val="00950C01"/>
    <w:rsid w:val="00970E37"/>
    <w:rsid w:val="00982D25"/>
    <w:rsid w:val="009A361C"/>
    <w:rsid w:val="009C469C"/>
    <w:rsid w:val="009D1189"/>
    <w:rsid w:val="009D3EBD"/>
    <w:rsid w:val="009D4072"/>
    <w:rsid w:val="009E2492"/>
    <w:rsid w:val="009E2AEF"/>
    <w:rsid w:val="009F3FB2"/>
    <w:rsid w:val="00A036D4"/>
    <w:rsid w:val="00A15E8F"/>
    <w:rsid w:val="00A172CE"/>
    <w:rsid w:val="00A33C37"/>
    <w:rsid w:val="00A34588"/>
    <w:rsid w:val="00A374FA"/>
    <w:rsid w:val="00A40A96"/>
    <w:rsid w:val="00A4481B"/>
    <w:rsid w:val="00A6555E"/>
    <w:rsid w:val="00A718C2"/>
    <w:rsid w:val="00A72138"/>
    <w:rsid w:val="00A77F59"/>
    <w:rsid w:val="00A808E9"/>
    <w:rsid w:val="00A82BDE"/>
    <w:rsid w:val="00A92093"/>
    <w:rsid w:val="00A957D1"/>
    <w:rsid w:val="00AB249F"/>
    <w:rsid w:val="00AB4C8A"/>
    <w:rsid w:val="00AC4881"/>
    <w:rsid w:val="00AD01EA"/>
    <w:rsid w:val="00AE162E"/>
    <w:rsid w:val="00AF3629"/>
    <w:rsid w:val="00B01900"/>
    <w:rsid w:val="00B13C8D"/>
    <w:rsid w:val="00B2220E"/>
    <w:rsid w:val="00B23EF3"/>
    <w:rsid w:val="00B52EEA"/>
    <w:rsid w:val="00B61D9B"/>
    <w:rsid w:val="00B73AB6"/>
    <w:rsid w:val="00B73BDF"/>
    <w:rsid w:val="00B77BD2"/>
    <w:rsid w:val="00B85078"/>
    <w:rsid w:val="00B9232D"/>
    <w:rsid w:val="00B974A0"/>
    <w:rsid w:val="00BA571C"/>
    <w:rsid w:val="00BB1DA4"/>
    <w:rsid w:val="00BB5432"/>
    <w:rsid w:val="00BE14A1"/>
    <w:rsid w:val="00BE7644"/>
    <w:rsid w:val="00C01FCE"/>
    <w:rsid w:val="00C14297"/>
    <w:rsid w:val="00C17828"/>
    <w:rsid w:val="00C205B9"/>
    <w:rsid w:val="00C431AB"/>
    <w:rsid w:val="00C432A4"/>
    <w:rsid w:val="00C53ACB"/>
    <w:rsid w:val="00C61B5B"/>
    <w:rsid w:val="00C934DF"/>
    <w:rsid w:val="00C97C38"/>
    <w:rsid w:val="00CA3058"/>
    <w:rsid w:val="00CB3515"/>
    <w:rsid w:val="00CC2636"/>
    <w:rsid w:val="00CE740E"/>
    <w:rsid w:val="00D077D7"/>
    <w:rsid w:val="00D47754"/>
    <w:rsid w:val="00D56312"/>
    <w:rsid w:val="00D575C5"/>
    <w:rsid w:val="00D625F7"/>
    <w:rsid w:val="00D6264E"/>
    <w:rsid w:val="00D6516B"/>
    <w:rsid w:val="00D72BCA"/>
    <w:rsid w:val="00D76A81"/>
    <w:rsid w:val="00D83D08"/>
    <w:rsid w:val="00D9714D"/>
    <w:rsid w:val="00DA4896"/>
    <w:rsid w:val="00DA6636"/>
    <w:rsid w:val="00DB4459"/>
    <w:rsid w:val="00DF21E6"/>
    <w:rsid w:val="00DF3E15"/>
    <w:rsid w:val="00DF6729"/>
    <w:rsid w:val="00E14160"/>
    <w:rsid w:val="00E201F9"/>
    <w:rsid w:val="00E32F43"/>
    <w:rsid w:val="00E45668"/>
    <w:rsid w:val="00E505C9"/>
    <w:rsid w:val="00E643B9"/>
    <w:rsid w:val="00E72F06"/>
    <w:rsid w:val="00E77833"/>
    <w:rsid w:val="00EA1928"/>
    <w:rsid w:val="00EA35B2"/>
    <w:rsid w:val="00EA40FE"/>
    <w:rsid w:val="00EB1E54"/>
    <w:rsid w:val="00EB2EC0"/>
    <w:rsid w:val="00EB356F"/>
    <w:rsid w:val="00EC049E"/>
    <w:rsid w:val="00ED48A6"/>
    <w:rsid w:val="00ED6C00"/>
    <w:rsid w:val="00F03EFD"/>
    <w:rsid w:val="00F107A7"/>
    <w:rsid w:val="00F25184"/>
    <w:rsid w:val="00F25748"/>
    <w:rsid w:val="00F32DA0"/>
    <w:rsid w:val="00F44645"/>
    <w:rsid w:val="00F45CD3"/>
    <w:rsid w:val="00F471A0"/>
    <w:rsid w:val="00F47C34"/>
    <w:rsid w:val="00F57579"/>
    <w:rsid w:val="00F616D4"/>
    <w:rsid w:val="00F62E19"/>
    <w:rsid w:val="00F7086A"/>
    <w:rsid w:val="00F72002"/>
    <w:rsid w:val="00F73843"/>
    <w:rsid w:val="00F925FE"/>
    <w:rsid w:val="00F9333B"/>
    <w:rsid w:val="00FA5DA9"/>
    <w:rsid w:val="00FC0A62"/>
    <w:rsid w:val="00FC0D6D"/>
    <w:rsid w:val="00FC7940"/>
    <w:rsid w:val="00FD2C86"/>
    <w:rsid w:val="00FD5F04"/>
    <w:rsid w:val="07B7D2FE"/>
    <w:rsid w:val="0B536F24"/>
    <w:rsid w:val="141AF3D5"/>
    <w:rsid w:val="17A2A35C"/>
    <w:rsid w:val="189FEF4A"/>
    <w:rsid w:val="19291E2F"/>
    <w:rsid w:val="19BE5DCE"/>
    <w:rsid w:val="1AD0912B"/>
    <w:rsid w:val="22814365"/>
    <w:rsid w:val="22E7A8F2"/>
    <w:rsid w:val="23807CF9"/>
    <w:rsid w:val="254EDB91"/>
    <w:rsid w:val="3159FBBD"/>
    <w:rsid w:val="452DFA5F"/>
    <w:rsid w:val="45D53F9C"/>
    <w:rsid w:val="47ADE373"/>
    <w:rsid w:val="4953B3E0"/>
    <w:rsid w:val="5A814C31"/>
    <w:rsid w:val="5C9BEF41"/>
    <w:rsid w:val="5FAF14C5"/>
    <w:rsid w:val="60742283"/>
    <w:rsid w:val="60E6CB12"/>
    <w:rsid w:val="62EA9B28"/>
    <w:rsid w:val="6A313153"/>
    <w:rsid w:val="6EAF28A8"/>
    <w:rsid w:val="7D68F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1D2D04AA"/>
  <w15:chartTrackingRefBased/>
  <w15:docId w15:val="{22AAEEB8-3742-456E-91C0-50C6B830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5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qFormat/>
    <w:rsid w:val="00D76A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eastAsia="Times New Roman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rPr>
      <w:rFonts w:ascii="Cambria" w:eastAsia="Calibri" w:hAnsi="Cambria" w:cs="Times New Roman"/>
      <w:b/>
      <w:bCs/>
      <w:i/>
      <w:iCs/>
      <w:sz w:val="28"/>
      <w:szCs w:val="28"/>
      <w:lang w:val="en-US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BodyText2">
    <w:name w:val="Body Text 2"/>
    <w:basedOn w:val="Normal"/>
    <w:semiHidden/>
    <w:rPr>
      <w:rFonts w:ascii="Arial" w:hAnsi="Arial" w:cs="Arial"/>
      <w:i/>
      <w:iCs/>
      <w:sz w:val="22"/>
    </w:rPr>
  </w:style>
  <w:style w:type="character" w:customStyle="1" w:styleId="Zkladntext2Char">
    <w:name w:val="Základní text 2 Char"/>
    <w:semiHidden/>
    <w:rPr>
      <w:rFonts w:ascii="Arial" w:eastAsia="Calibri" w:hAnsi="Arial" w:cs="Arial"/>
      <w:i/>
      <w:iCs/>
      <w:szCs w:val="24"/>
      <w:lang w:val="en-US"/>
    </w:rPr>
  </w:style>
  <w:style w:type="paragraph" w:styleId="BodyText3">
    <w:name w:val="Body Text 3"/>
    <w:basedOn w:val="Normal"/>
    <w:semiHidden/>
    <w:pPr>
      <w:jc w:val="both"/>
    </w:pPr>
    <w:rPr>
      <w:lang w:val="cs-CZ"/>
    </w:rPr>
  </w:style>
  <w:style w:type="character" w:customStyle="1" w:styleId="Zkladntext3Char">
    <w:name w:val="Základní text 3 Char"/>
    <w:semiHidden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4"/>
    <w:semiHidden/>
    <w:rPr>
      <w:sz w:val="20"/>
      <w:szCs w:val="20"/>
      <w:lang w:val="x-none" w:eastAsia="x-none"/>
    </w:rPr>
  </w:style>
  <w:style w:type="character" w:customStyle="1" w:styleId="TextkomenteChar">
    <w:name w:val="Text komentáře Char"/>
    <w:semiHidden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BalloonText2">
    <w:name w:val="Balloon Text2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Calibri" w:hAnsi="Tahoma" w:cs="Tahoma"/>
      <w:sz w:val="16"/>
      <w:szCs w:val="16"/>
      <w:lang w:val="en-US"/>
    </w:rPr>
  </w:style>
  <w:style w:type="paragraph" w:styleId="BodyText">
    <w:name w:val="Body Text"/>
    <w:basedOn w:val="Normal"/>
    <w:semiHidden/>
    <w:pPr>
      <w:spacing w:after="120"/>
    </w:pPr>
    <w:rPr>
      <w:rFonts w:eastAsia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pPr>
      <w:tabs>
        <w:tab w:val="left" w:pos="10080"/>
      </w:tabs>
      <w:overflowPunct w:val="0"/>
      <w:autoSpaceDE w:val="0"/>
      <w:autoSpaceDN w:val="0"/>
      <w:adjustRightInd w:val="0"/>
      <w:spacing w:line="360" w:lineRule="auto"/>
      <w:ind w:left="1080" w:right="1440"/>
      <w:textAlignment w:val="baseline"/>
    </w:pPr>
    <w:rPr>
      <w:rFonts w:ascii="Arial" w:eastAsia="Times New Roman" w:hAnsi="Arial" w:cs="Arial"/>
      <w:sz w:val="22"/>
      <w:szCs w:val="22"/>
    </w:rPr>
  </w:style>
  <w:style w:type="paragraph" w:customStyle="1" w:styleId="BalloonText3">
    <w:name w:val="Balloon Text3"/>
    <w:basedOn w:val="Normal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customStyle="1" w:styleId="BalloonText4">
    <w:name w:val="Balloon Text4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unhideWhenUsed/>
    <w:rPr>
      <w:b/>
      <w:bCs/>
    </w:rPr>
  </w:style>
  <w:style w:type="character" w:customStyle="1" w:styleId="CommentTextChar">
    <w:name w:val="Comment Text Char"/>
    <w:semiHidden/>
    <w:rPr>
      <w:rFonts w:ascii="Times New Roman" w:hAnsi="Times New Roman"/>
    </w:rPr>
  </w:style>
  <w:style w:type="character" w:customStyle="1" w:styleId="CommentSubjectChar">
    <w:name w:val="Comment Subject Char"/>
    <w:basedOn w:val="CommentTextChar"/>
    <w:rPr>
      <w:rFonts w:ascii="Times New Roman" w:hAnsi="Times New Roman"/>
    </w:rPr>
  </w:style>
  <w:style w:type="paragraph" w:customStyle="1" w:styleId="BalloonText6">
    <w:name w:val="Balloon Text6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rPr>
      <w:rFonts w:ascii="Tahoma" w:hAnsi="Tahoma" w:cs="Tahoma"/>
      <w:sz w:val="16"/>
      <w:szCs w:val="16"/>
    </w:rPr>
  </w:style>
  <w:style w:type="paragraph" w:customStyle="1" w:styleId="BalloonText7">
    <w:name w:val="Balloon Text7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2">
    <w:name w:val="Balloon Text Char2"/>
    <w:semiHidden/>
    <w:rPr>
      <w:rFonts w:ascii="Tahoma" w:hAnsi="Tahoma" w:cs="Tahoma"/>
      <w:sz w:val="16"/>
      <w:szCs w:val="16"/>
    </w:rPr>
  </w:style>
  <w:style w:type="paragraph" w:customStyle="1" w:styleId="CommentSubject3">
    <w:name w:val="Comment Subject3"/>
    <w:basedOn w:val="CommentText"/>
    <w:next w:val="CommentText"/>
    <w:semiHidden/>
    <w:unhideWhenUsed/>
    <w:rPr>
      <w:b/>
      <w:bCs/>
    </w:rPr>
  </w:style>
  <w:style w:type="character" w:customStyle="1" w:styleId="CommentTextChar1">
    <w:name w:val="Comment Text Char1"/>
    <w:semiHidden/>
    <w:rPr>
      <w:rFonts w:ascii="Times New Roman" w:hAnsi="Times New Roman"/>
    </w:rPr>
  </w:style>
  <w:style w:type="character" w:customStyle="1" w:styleId="CommentSubjectChar1">
    <w:name w:val="Comment Subject Char1"/>
    <w:basedOn w:val="CommentTextChar1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  <w:style w:type="character" w:customStyle="1" w:styleId="xn-money">
    <w:name w:val="xn-money"/>
    <w:basedOn w:val="DefaultParagraphFont"/>
  </w:style>
  <w:style w:type="paragraph" w:customStyle="1" w:styleId="BalloonText8">
    <w:name w:val="Balloon Text8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3">
    <w:name w:val="Balloon Text Char3"/>
    <w:semiHidden/>
    <w:rPr>
      <w:rFonts w:ascii="Tahoma" w:hAnsi="Tahoma" w:cs="Tahoma"/>
      <w:sz w:val="16"/>
      <w:szCs w:val="16"/>
    </w:rPr>
  </w:style>
  <w:style w:type="paragraph" w:customStyle="1" w:styleId="CommentSubject4">
    <w:name w:val="Comment Subject4"/>
    <w:basedOn w:val="CommentText"/>
    <w:next w:val="CommentText"/>
    <w:semiHidden/>
    <w:unhideWhenUsed/>
    <w:rPr>
      <w:b/>
      <w:bCs/>
    </w:rPr>
  </w:style>
  <w:style w:type="character" w:customStyle="1" w:styleId="CommentTextChar2">
    <w:name w:val="Comment Text Char2"/>
    <w:semiHidden/>
    <w:rPr>
      <w:rFonts w:ascii="Times New Roman" w:hAnsi="Times New Roman"/>
    </w:rPr>
  </w:style>
  <w:style w:type="character" w:customStyle="1" w:styleId="CommentSubjectChar2">
    <w:name w:val="Comment Subject Char2"/>
    <w:basedOn w:val="CommentTextChar2"/>
    <w:rPr>
      <w:rFonts w:ascii="Times New Roman" w:hAnsi="Times New Roman"/>
    </w:rPr>
  </w:style>
  <w:style w:type="paragraph" w:customStyle="1" w:styleId="western">
    <w:name w:val="western"/>
    <w:basedOn w:val="Normal"/>
    <w:pPr>
      <w:spacing w:before="100" w:beforeAutospacing="1" w:after="100" w:afterAutospacing="1"/>
      <w:jc w:val="both"/>
    </w:pPr>
    <w:rPr>
      <w:rFonts w:ascii="Arial Unicode MS" w:eastAsia="Times New Roman" w:hAnsi="Arial Unicode MS"/>
      <w:lang w:val="cs-CZ" w:eastAsia="cs-CZ"/>
    </w:rPr>
  </w:style>
  <w:style w:type="paragraph" w:customStyle="1" w:styleId="CommentSubject5">
    <w:name w:val="Comment Subject5"/>
    <w:basedOn w:val="CommentText"/>
    <w:next w:val="CommentText"/>
    <w:semiHidden/>
    <w:unhideWhenUsed/>
    <w:rPr>
      <w:b/>
      <w:bCs/>
      <w:lang w:val="en-US" w:eastAsia="en-US"/>
    </w:rPr>
  </w:style>
  <w:style w:type="character" w:customStyle="1" w:styleId="CommentTextChar3">
    <w:name w:val="Comment Text Char3"/>
    <w:semiHidden/>
    <w:rPr>
      <w:rFonts w:ascii="Times New Roman" w:hAnsi="Times New Roman"/>
      <w:lang w:val="x-none" w:eastAsia="x-none"/>
    </w:rPr>
  </w:style>
  <w:style w:type="character" w:customStyle="1" w:styleId="CommentSubjectChar3">
    <w:name w:val="Comment Subject Char3"/>
    <w:basedOn w:val="CommentTextChar3"/>
    <w:rPr>
      <w:rFonts w:ascii="Times New Roman" w:hAnsi="Times New Roman"/>
      <w:lang w:val="x-none" w:eastAsia="x-none"/>
    </w:rPr>
  </w:style>
  <w:style w:type="paragraph" w:customStyle="1" w:styleId="BalloonText9">
    <w:name w:val="Balloon Text9"/>
    <w:basedOn w:val="Normal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4">
    <w:name w:val="Balloon Text Char4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5"/>
    <w:uiPriority w:val="99"/>
    <w:semiHidden/>
    <w:unhideWhenUsed/>
    <w:rsid w:val="00777157"/>
    <w:rPr>
      <w:rFonts w:ascii="Tahoma" w:hAnsi="Tahoma" w:cs="Tahoma"/>
      <w:sz w:val="16"/>
      <w:szCs w:val="16"/>
    </w:rPr>
  </w:style>
  <w:style w:type="character" w:customStyle="1" w:styleId="BalloonTextChar5">
    <w:name w:val="Balloon Text Char5"/>
    <w:link w:val="BalloonText"/>
    <w:uiPriority w:val="99"/>
    <w:semiHidden/>
    <w:rsid w:val="00777157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727897"/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5B252F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Default">
    <w:name w:val="Default"/>
    <w:rsid w:val="00BB5432"/>
    <w:pPr>
      <w:autoSpaceDE w:val="0"/>
      <w:autoSpaceDN w:val="0"/>
      <w:adjustRightInd w:val="0"/>
    </w:pPr>
    <w:rPr>
      <w:rFonts w:ascii="HelveticaNeueLT Pro 35 Th" w:eastAsia="Times New Roman" w:hAnsi="HelveticaNeueLT Pro 35 Th" w:cs="HelveticaNeueLT Pro 35 Th"/>
      <w:color w:val="000000"/>
      <w:sz w:val="24"/>
      <w:szCs w:val="24"/>
    </w:rPr>
  </w:style>
  <w:style w:type="paragraph" w:customStyle="1" w:styleId="Pa5">
    <w:name w:val="Pa5"/>
    <w:basedOn w:val="Default"/>
    <w:next w:val="Default"/>
    <w:rsid w:val="00BB5432"/>
    <w:pPr>
      <w:spacing w:after="160" w:line="201" w:lineRule="atLeast"/>
    </w:pPr>
    <w:rPr>
      <w:rFonts w:cs="Times New Roman"/>
      <w:color w:val="auto"/>
    </w:rPr>
  </w:style>
  <w:style w:type="character" w:customStyle="1" w:styleId="hps">
    <w:name w:val="hps"/>
    <w:rsid w:val="00EB2EC0"/>
  </w:style>
  <w:style w:type="character" w:customStyle="1" w:styleId="Heading5Char1">
    <w:name w:val="Heading 5 Char1"/>
    <w:link w:val="Heading5"/>
    <w:locked/>
    <w:rsid w:val="00D76A81"/>
    <w:rPr>
      <w:rFonts w:eastAsia="Calibri"/>
      <w:b/>
      <w:bCs/>
      <w:i/>
      <w:iCs/>
      <w:sz w:val="26"/>
      <w:szCs w:val="26"/>
      <w:lang w:val="en-US" w:eastAsia="en-US" w:bidi="ar-SA"/>
    </w:rPr>
  </w:style>
  <w:style w:type="paragraph" w:customStyle="1" w:styleId="Pa2">
    <w:name w:val="Pa2"/>
    <w:basedOn w:val="Default"/>
    <w:next w:val="Default"/>
    <w:rsid w:val="00B9232D"/>
    <w:pPr>
      <w:spacing w:after="140" w:line="201" w:lineRule="atLeast"/>
    </w:pPr>
    <w:rPr>
      <w:rFonts w:ascii="HelveticaNeueLT Pro 45 Lt" w:hAnsi="HelveticaNeueLT Pro 45 Lt" w:cs="Times New Roman"/>
      <w:color w:val="auto"/>
    </w:rPr>
  </w:style>
  <w:style w:type="character" w:customStyle="1" w:styleId="apple-converted-space">
    <w:name w:val="apple-converted-space"/>
    <w:basedOn w:val="DefaultParagraphFont"/>
    <w:rsid w:val="0042042B"/>
  </w:style>
  <w:style w:type="character" w:customStyle="1" w:styleId="Heading5Char">
    <w:name w:val="Heading 5 Char"/>
    <w:locked/>
    <w:rsid w:val="00DF21E6"/>
    <w:rPr>
      <w:rFonts w:eastAsia="Times New Roman" w:cs="Times New Roman"/>
      <w:b/>
      <w:i/>
      <w:sz w:val="24"/>
      <w:lang w:val="en-US" w:eastAsia="en-US"/>
    </w:rPr>
  </w:style>
  <w:style w:type="character" w:customStyle="1" w:styleId="fontstyle01">
    <w:name w:val="fontstyle01"/>
    <w:rsid w:val="00BE7644"/>
    <w:rPr>
      <w:rFonts w:ascii="HelveticaNeueLTPro-Lt" w:hAnsi="HelveticaNeueLTPro-Lt" w:hint="default"/>
      <w:b w:val="0"/>
      <w:bCs w:val="0"/>
      <w:i w:val="0"/>
      <w:iCs w:val="0"/>
      <w:color w:val="000015"/>
      <w:sz w:val="20"/>
      <w:szCs w:val="20"/>
    </w:rPr>
  </w:style>
  <w:style w:type="paragraph" w:customStyle="1" w:styleId="m6006878001409454529msobodytext3">
    <w:name w:val="m_6006878001409454529msobodytext3"/>
    <w:basedOn w:val="Normal"/>
    <w:rsid w:val="002E60F6"/>
    <w:pPr>
      <w:spacing w:before="100" w:beforeAutospacing="1" w:after="100" w:afterAutospacing="1"/>
    </w:pPr>
    <w:rPr>
      <w:rFonts w:eastAsia="Times New Roman"/>
      <w:lang w:val="cs-CZ" w:eastAsia="cs-CZ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24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link w:val="HTMLPreformatted"/>
    <w:uiPriority w:val="99"/>
    <w:rsid w:val="00AB249F"/>
    <w:rPr>
      <w:rFonts w:ascii="Courier New" w:eastAsia="Times New Roman" w:hAnsi="Courier New" w:cs="Courier New"/>
    </w:rPr>
  </w:style>
  <w:style w:type="paragraph" w:styleId="CommentSubject">
    <w:name w:val="annotation subject"/>
    <w:basedOn w:val="CommentText"/>
    <w:next w:val="CommentText"/>
    <w:link w:val="CommentSubjectChar4"/>
    <w:uiPriority w:val="99"/>
    <w:semiHidden/>
    <w:unhideWhenUsed/>
    <w:rsid w:val="006E5E7F"/>
    <w:rPr>
      <w:b/>
      <w:bCs/>
      <w:lang w:val="en-US" w:eastAsia="en-US"/>
    </w:rPr>
  </w:style>
  <w:style w:type="character" w:customStyle="1" w:styleId="CommentTextChar4">
    <w:name w:val="Comment Text Char4"/>
    <w:link w:val="CommentText"/>
    <w:semiHidden/>
    <w:rsid w:val="006E5E7F"/>
    <w:rPr>
      <w:rFonts w:ascii="Times New Roman" w:hAnsi="Times New Roman"/>
      <w:lang w:val="x-none" w:eastAsia="x-none"/>
    </w:rPr>
  </w:style>
  <w:style w:type="character" w:customStyle="1" w:styleId="CommentSubjectChar4">
    <w:name w:val="Comment Subject Char4"/>
    <w:link w:val="CommentSubject"/>
    <w:uiPriority w:val="99"/>
    <w:semiHidden/>
    <w:rsid w:val="006E5E7F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anpowergroup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FB047E2F584E924ED8601CB5A550" ma:contentTypeVersion="18" ma:contentTypeDescription="Create a new document." ma:contentTypeScope="" ma:versionID="da8bea3619d956494a41d5afe70ea6d3">
  <xsd:schema xmlns:xsd="http://www.w3.org/2001/XMLSchema" xmlns:xs="http://www.w3.org/2001/XMLSchema" xmlns:p="http://schemas.microsoft.com/office/2006/metadata/properties" xmlns:ns3="faf6003c-e7a6-4ee0-8c3c-12db71497fde" xmlns:ns4="054f2265-6ec0-4a6b-8a61-fdda30f2ad93" targetNamespace="http://schemas.microsoft.com/office/2006/metadata/properties" ma:root="true" ma:fieldsID="49a162146c25e555ede289c3856cb47d" ns3:_="" ns4:_="">
    <xsd:import namespace="faf6003c-e7a6-4ee0-8c3c-12db71497fde"/>
    <xsd:import namespace="054f2265-6ec0-4a6b-8a61-fdda30f2ad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003c-e7a6-4ee0-8c3c-12db7149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2265-6ec0-4a6b-8a61-fdda30f2a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054f2265-6ec0-4a6b-8a61-fdda30f2ad93" xsi:nil="true"/>
    <MigrationWizIdDocumentLibraryPermissions xmlns="054f2265-6ec0-4a6b-8a61-fdda30f2ad93" xsi:nil="true"/>
    <MigrationWizIdPermissions xmlns="054f2265-6ec0-4a6b-8a61-fdda30f2ad93" xsi:nil="true"/>
    <MigrationWizIdSecurityGroups xmlns="054f2265-6ec0-4a6b-8a61-fdda30f2ad93" xsi:nil="true"/>
    <MigrationWizId xmlns="054f2265-6ec0-4a6b-8a61-fdda30f2ad93" xsi:nil="true"/>
  </documentManagement>
</p:properties>
</file>

<file path=customXml/itemProps1.xml><?xml version="1.0" encoding="utf-8"?>
<ds:datastoreItem xmlns:ds="http://schemas.openxmlformats.org/officeDocument/2006/customXml" ds:itemID="{708F7C7A-7986-4BC8-BB13-D4DE480D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6003c-e7a6-4ee0-8c3c-12db71497fde"/>
    <ds:schemaRef ds:uri="054f2265-6ec0-4a6b-8a61-fdda30f2a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FD78F-3C94-48A9-A521-BAAD3E39C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EF3F1-0CF5-4716-9AD0-8A15AB51956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faf6003c-e7a6-4ee0-8c3c-12db71497fde"/>
    <ds:schemaRef ds:uri="http://purl.org/dc/terms/"/>
    <ds:schemaRef ds:uri="http://schemas.openxmlformats.org/package/2006/metadata/core-properties"/>
    <ds:schemaRef ds:uri="054f2265-6ec0-4a6b-8a61-fdda30f2ad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1191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CZECH EMPLOYERS PREDICT MODEST OPPORTUNITIES FOR JOB SEEKERS IN THIRD QUARTER; JOB PROSPECTS STRONGEST IN THE AGRICULTURE, HUN</vt:lpstr>
    </vt:vector>
  </TitlesOfParts>
  <Company>ManpowerGroup</Company>
  <LinksUpToDate>false</LinksUpToDate>
  <CharactersWithSpaces>7968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http://www.manpowergroup.cz/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EMPLOYERS PREDICT MODEST OPPORTUNITIES FOR JOB SEEKERS IN THIRD QUARTER; JOB PROSPECTS STRONGEST IN THE AGRICULTURE, HUN</dc:title>
  <dc:subject/>
  <dc:creator>chalupovae</dc:creator>
  <cp:keywords/>
  <cp:lastModifiedBy>Jiří Halbrštát</cp:lastModifiedBy>
  <cp:revision>30</cp:revision>
  <cp:lastPrinted>2012-11-29T01:03:00Z</cp:lastPrinted>
  <dcterms:created xsi:type="dcterms:W3CDTF">2019-12-09T21:32:00Z</dcterms:created>
  <dcterms:modified xsi:type="dcterms:W3CDTF">2019-12-09T21:56:00Z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0x010100F681FB047E2F584E924ED8601CB5A550</vt:lpwstr>
  </property>
</Properties>
</file>