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54F40BEE" w14:textId="77777777" w:rsidR="00451C8A" w:rsidRPr="00451C8A" w:rsidRDefault="00451C8A" w:rsidP="00D752F7">
      <w:pPr>
        <w:pStyle w:val="Nadpis1"/>
        <w:spacing w:before="0"/>
        <w:rPr>
          <w:sz w:val="32"/>
          <w:szCs w:val="32"/>
          <w:lang w:val="cs-CZ"/>
        </w:rPr>
      </w:pPr>
    </w:p>
    <w:p w14:paraId="74DBCE8A" w14:textId="20C4D408" w:rsidR="006535B9" w:rsidRDefault="007E57DF" w:rsidP="006535B9">
      <w:pPr>
        <w:jc w:val="center"/>
        <w:rPr>
          <w:rFonts w:asciiTheme="minorHAnsi" w:hAnsiTheme="minorHAnsi" w:cstheme="minorHAnsi"/>
          <w:color w:val="5C4BB9" w:themeColor="accent5"/>
          <w:sz w:val="44"/>
          <w:szCs w:val="44"/>
          <w:lang w:val="cs-CZ"/>
        </w:rPr>
      </w:pPr>
      <w:bookmarkStart w:id="0" w:name="_Hlk81422041"/>
      <w:r>
        <w:rPr>
          <w:rFonts w:asciiTheme="minorHAnsi" w:hAnsiTheme="minorHAnsi" w:cstheme="minorHAnsi"/>
          <w:color w:val="5C4BB9" w:themeColor="accent5"/>
          <w:sz w:val="44"/>
          <w:szCs w:val="44"/>
          <w:lang w:val="cs-CZ"/>
        </w:rPr>
        <w:t>Optimismus na trhu práce pro 2.</w:t>
      </w:r>
      <w:r w:rsidR="0082210D" w:rsidRPr="0082210D">
        <w:rPr>
          <w:rFonts w:asciiTheme="minorHAnsi" w:hAnsiTheme="minorHAnsi" w:cstheme="minorHAnsi"/>
          <w:color w:val="5C4BB9" w:themeColor="accent5"/>
          <w:sz w:val="28"/>
          <w:szCs w:val="28"/>
          <w:lang w:val="cs-CZ"/>
        </w:rPr>
        <w:t xml:space="preserve"> </w:t>
      </w:r>
      <w:r>
        <w:rPr>
          <w:rFonts w:asciiTheme="minorHAnsi" w:hAnsiTheme="minorHAnsi" w:cstheme="minorHAnsi"/>
          <w:color w:val="5C4BB9" w:themeColor="accent5"/>
          <w:sz w:val="44"/>
          <w:szCs w:val="44"/>
          <w:lang w:val="cs-CZ"/>
        </w:rPr>
        <w:t>čtvrtl</w:t>
      </w:r>
      <w:r w:rsidR="00A96FAA">
        <w:rPr>
          <w:rFonts w:asciiTheme="minorHAnsi" w:hAnsiTheme="minorHAnsi" w:cstheme="minorHAnsi"/>
          <w:color w:val="5C4BB9" w:themeColor="accent5"/>
          <w:sz w:val="44"/>
          <w:szCs w:val="44"/>
          <w:lang w:val="cs-CZ"/>
        </w:rPr>
        <w:t>etí</w:t>
      </w:r>
    </w:p>
    <w:p w14:paraId="513B3335" w14:textId="4E04F5E7" w:rsidR="00A96FAA" w:rsidRPr="00F9630B" w:rsidRDefault="00AB2E9D" w:rsidP="00F9630B">
      <w:pPr>
        <w:spacing w:before="120"/>
        <w:jc w:val="center"/>
        <w:rPr>
          <w:rFonts w:asciiTheme="minorHAnsi" w:hAnsiTheme="minorHAnsi" w:cstheme="minorHAnsi"/>
          <w:color w:val="5C4BB9" w:themeColor="accent5"/>
          <w:sz w:val="32"/>
          <w:szCs w:val="32"/>
          <w:lang w:val="cs-CZ"/>
        </w:rPr>
      </w:pPr>
      <w:r w:rsidRPr="00F9630B">
        <w:rPr>
          <w:rFonts w:asciiTheme="minorHAnsi" w:hAnsiTheme="minorHAnsi" w:cstheme="minorHAnsi"/>
          <w:color w:val="5C4BB9" w:themeColor="accent5"/>
          <w:sz w:val="32"/>
          <w:szCs w:val="32"/>
          <w:lang w:val="cs-CZ"/>
        </w:rPr>
        <w:t>Na přelomu roku se firmy připravovaly na nejhorší</w:t>
      </w:r>
      <w:r w:rsidR="00F9630B" w:rsidRPr="00F9630B">
        <w:rPr>
          <w:rFonts w:asciiTheme="minorHAnsi" w:hAnsiTheme="minorHAnsi" w:cstheme="minorHAnsi"/>
          <w:color w:val="5C4BB9" w:themeColor="accent5"/>
          <w:sz w:val="32"/>
          <w:szCs w:val="32"/>
          <w:lang w:val="cs-CZ"/>
        </w:rPr>
        <w:t xml:space="preserve"> a odkládaly nábory.</w:t>
      </w:r>
      <w:r w:rsidR="00F9630B">
        <w:rPr>
          <w:rFonts w:asciiTheme="minorHAnsi" w:hAnsiTheme="minorHAnsi" w:cstheme="minorHAnsi"/>
          <w:color w:val="5C4BB9" w:themeColor="accent5"/>
          <w:sz w:val="32"/>
          <w:szCs w:val="32"/>
          <w:lang w:val="cs-CZ"/>
        </w:rPr>
        <w:t xml:space="preserve"> </w:t>
      </w:r>
      <w:r w:rsidR="00A225E0">
        <w:rPr>
          <w:rFonts w:asciiTheme="minorHAnsi" w:hAnsiTheme="minorHAnsi" w:cstheme="minorHAnsi"/>
          <w:color w:val="5C4BB9" w:themeColor="accent5"/>
          <w:sz w:val="32"/>
          <w:szCs w:val="32"/>
          <w:lang w:val="cs-CZ"/>
        </w:rPr>
        <w:t>Na jaře</w:t>
      </w:r>
      <w:r w:rsidR="00F43247">
        <w:rPr>
          <w:rFonts w:asciiTheme="minorHAnsi" w:hAnsiTheme="minorHAnsi" w:cstheme="minorHAnsi"/>
          <w:color w:val="5C4BB9" w:themeColor="accent5"/>
          <w:sz w:val="32"/>
          <w:szCs w:val="32"/>
          <w:lang w:val="cs-CZ"/>
        </w:rPr>
        <w:t xml:space="preserve"> </w:t>
      </w:r>
      <w:r w:rsidR="00203AF0">
        <w:rPr>
          <w:rFonts w:asciiTheme="minorHAnsi" w:hAnsiTheme="minorHAnsi" w:cstheme="minorHAnsi"/>
          <w:color w:val="5C4BB9" w:themeColor="accent5"/>
          <w:sz w:val="32"/>
          <w:szCs w:val="32"/>
          <w:lang w:val="cs-CZ"/>
        </w:rPr>
        <w:t xml:space="preserve">plánují </w:t>
      </w:r>
      <w:r w:rsidR="0003349F">
        <w:rPr>
          <w:rFonts w:asciiTheme="minorHAnsi" w:hAnsiTheme="minorHAnsi" w:cstheme="minorHAnsi"/>
          <w:color w:val="5C4BB9" w:themeColor="accent5"/>
          <w:sz w:val="32"/>
          <w:szCs w:val="32"/>
          <w:lang w:val="cs-CZ"/>
        </w:rPr>
        <w:t>doplnit stavy.</w:t>
      </w:r>
    </w:p>
    <w:p w14:paraId="2F8F6C5C" w14:textId="77777777" w:rsidR="006535B9" w:rsidRPr="00B7003D" w:rsidRDefault="006535B9" w:rsidP="006535B9">
      <w:pPr>
        <w:jc w:val="center"/>
        <w:rPr>
          <w:rFonts w:asciiTheme="minorHAnsi" w:hAnsiTheme="minorHAnsi" w:cstheme="minorHAnsi"/>
          <w:b/>
          <w:lang w:val="cs-CZ"/>
        </w:rPr>
      </w:pPr>
    </w:p>
    <w:p w14:paraId="2C3CD260" w14:textId="77777777" w:rsidR="006535B9" w:rsidRPr="00B7003D" w:rsidRDefault="006535B9" w:rsidP="006535B9">
      <w:pPr>
        <w:rPr>
          <w:rFonts w:asciiTheme="minorHAnsi" w:hAnsiTheme="minorHAnsi" w:cstheme="minorHAnsi"/>
          <w:lang w:val="cs-CZ"/>
        </w:rPr>
      </w:pPr>
    </w:p>
    <w:p w14:paraId="345F7542" w14:textId="2CC6119D" w:rsidR="006535B9" w:rsidRPr="00B7003D" w:rsidRDefault="006535B9" w:rsidP="006535B9">
      <w:pPr>
        <w:jc w:val="both"/>
        <w:rPr>
          <w:rFonts w:asciiTheme="minorHAnsi" w:hAnsiTheme="minorHAnsi" w:cstheme="minorHAnsi"/>
          <w:b/>
          <w:i/>
          <w:lang w:val="cs-CZ"/>
        </w:rPr>
      </w:pPr>
      <w:r w:rsidRPr="00B7003D">
        <w:rPr>
          <w:rFonts w:asciiTheme="minorHAnsi" w:hAnsiTheme="minorHAnsi" w:cstheme="minorHAnsi"/>
          <w:b/>
          <w:i/>
          <w:lang w:val="cs-CZ"/>
        </w:rPr>
        <w:t>Praha, 7. března 202</w:t>
      </w:r>
      <w:r w:rsidR="008D06F0">
        <w:rPr>
          <w:rFonts w:asciiTheme="minorHAnsi" w:hAnsiTheme="minorHAnsi" w:cstheme="minorHAnsi"/>
          <w:b/>
          <w:i/>
          <w:lang w:val="cs-CZ"/>
        </w:rPr>
        <w:t>3</w:t>
      </w:r>
      <w:r w:rsidRPr="00B7003D">
        <w:rPr>
          <w:rFonts w:asciiTheme="minorHAnsi" w:hAnsiTheme="minorHAnsi" w:cstheme="minorHAnsi"/>
          <w:b/>
          <w:lang w:val="cs-CZ"/>
        </w:rPr>
        <w:t xml:space="preserve"> – Společnost ManpowerGroup Česká republika dnes zveřejnila výsledky průzkumu </w:t>
      </w:r>
      <w:r w:rsidRPr="00B7003D">
        <w:rPr>
          <w:rFonts w:asciiTheme="minorHAnsi" w:hAnsiTheme="minorHAnsi" w:cstheme="minorHAnsi"/>
          <w:b/>
          <w:bCs/>
          <w:lang w:val="cs-CZ"/>
        </w:rPr>
        <w:t>„</w:t>
      </w:r>
      <w:r w:rsidRPr="00B7003D">
        <w:rPr>
          <w:rFonts w:asciiTheme="minorHAnsi" w:hAnsiTheme="minorHAnsi" w:cstheme="minorHAnsi"/>
          <w:b/>
          <w:lang w:val="cs-CZ"/>
        </w:rPr>
        <w:t>ManpowerGroup index trhu práce</w:t>
      </w:r>
      <w:r w:rsidRPr="00B7003D">
        <w:rPr>
          <w:rFonts w:asciiTheme="minorHAnsi" w:hAnsiTheme="minorHAnsi" w:cstheme="minorHAnsi"/>
          <w:b/>
          <w:bCs/>
          <w:lang w:val="cs-CZ"/>
        </w:rPr>
        <w:t xml:space="preserve">“ </w:t>
      </w:r>
      <w:r w:rsidRPr="00B7003D">
        <w:rPr>
          <w:rFonts w:asciiTheme="minorHAnsi" w:hAnsiTheme="minorHAnsi" w:cstheme="minorHAnsi"/>
          <w:b/>
          <w:lang w:val="cs-CZ"/>
        </w:rPr>
        <w:t xml:space="preserve">pro druhé čtvrtletí roku 2023. </w:t>
      </w:r>
    </w:p>
    <w:p w14:paraId="4D222A49" w14:textId="77777777" w:rsidR="006535B9" w:rsidRPr="00B7003D" w:rsidRDefault="006535B9" w:rsidP="006535B9">
      <w:pPr>
        <w:jc w:val="both"/>
        <w:rPr>
          <w:rFonts w:asciiTheme="minorHAnsi" w:eastAsia="Times New Roman" w:hAnsiTheme="minorHAnsi" w:cstheme="minorHAnsi"/>
          <w:b/>
          <w:i/>
          <w:lang w:val="cs-CZ"/>
        </w:rPr>
      </w:pPr>
    </w:p>
    <w:p w14:paraId="32BD0D09" w14:textId="77777777" w:rsidR="006535B9" w:rsidRPr="00B7003D" w:rsidRDefault="006535B9" w:rsidP="006535B9">
      <w:pPr>
        <w:jc w:val="both"/>
        <w:rPr>
          <w:rFonts w:asciiTheme="minorHAnsi" w:hAnsiTheme="minorHAnsi" w:cstheme="minorHAnsi"/>
          <w:i/>
          <w:lang w:val="cs-CZ"/>
        </w:rPr>
      </w:pPr>
      <w:r w:rsidRPr="00B7003D">
        <w:rPr>
          <w:rFonts w:asciiTheme="minorHAnsi" w:hAnsiTheme="minorHAnsi" w:cstheme="minorHAnsi"/>
          <w:lang w:val="cs-CZ" w:eastAsia="cs-CZ"/>
        </w:rPr>
        <w:t>V rámci průzkumu ManpowerGroup index trhu práce pro druhé čtvrtletí 2023 byla v</w:t>
      </w:r>
      <w:r w:rsidRPr="00B7003D">
        <w:rPr>
          <w:rFonts w:asciiTheme="minorHAnsi" w:hAnsiTheme="minorHAnsi" w:cstheme="minorHAnsi"/>
          <w:lang w:val="cs-CZ"/>
        </w:rPr>
        <w:t xml:space="preserve">šem účastníkům vybraného reprezentativního vzorku 510 zaměstnavatelů v ČR položena otázka: </w:t>
      </w:r>
      <w:r w:rsidRPr="00B7003D">
        <w:rPr>
          <w:rFonts w:asciiTheme="minorHAnsi" w:hAnsiTheme="minorHAnsi" w:cstheme="minorHAnsi"/>
          <w:i/>
          <w:lang w:val="cs-CZ"/>
        </w:rPr>
        <w:t>„Jak očekáváte, že se změní celkový počet zaměstnanců ve vaší společnosti v následujícím čtvrtletí do konce června 2023 v porovnání s aktuálním čtvrtletím?“</w:t>
      </w:r>
    </w:p>
    <w:p w14:paraId="19A9D5EF" w14:textId="77777777" w:rsidR="006535B9" w:rsidRPr="00B7003D" w:rsidRDefault="006535B9" w:rsidP="006535B9">
      <w:pPr>
        <w:jc w:val="both"/>
        <w:rPr>
          <w:rFonts w:asciiTheme="minorHAnsi" w:hAnsiTheme="minorHAnsi" w:cstheme="minorHAnsi"/>
          <w:i/>
          <w:lang w:val="cs-CZ"/>
        </w:rPr>
      </w:pPr>
    </w:p>
    <w:p w14:paraId="2380E620" w14:textId="41140279" w:rsidR="006535B9" w:rsidRPr="00B7003D" w:rsidRDefault="006535B9" w:rsidP="006535B9">
      <w:pPr>
        <w:jc w:val="both"/>
        <w:rPr>
          <w:rFonts w:asciiTheme="minorHAnsi" w:hAnsiTheme="minorHAnsi" w:cstheme="minorHAnsi"/>
          <w:lang w:val="cs-CZ"/>
        </w:rPr>
      </w:pPr>
      <w:r w:rsidRPr="00B7003D">
        <w:rPr>
          <w:rFonts w:asciiTheme="minorHAnsi" w:hAnsiTheme="minorHAnsi" w:cstheme="minorHAnsi"/>
          <w:lang w:val="cs-CZ"/>
        </w:rPr>
        <w:t xml:space="preserve">Zaměstnavatelé v České republice očekávají v druhém čtvrtletí roku </w:t>
      </w:r>
      <w:r w:rsidRPr="000E4F69">
        <w:rPr>
          <w:rFonts w:asciiTheme="minorHAnsi" w:hAnsiTheme="minorHAnsi" w:cstheme="minorHAnsi"/>
          <w:lang w:val="cs-CZ"/>
        </w:rPr>
        <w:t xml:space="preserve">2023 optimistické náborové prostředí s čistým indexem trhu práce </w:t>
      </w:r>
      <w:proofErr w:type="gramStart"/>
      <w:r w:rsidRPr="000E4F69">
        <w:rPr>
          <w:rFonts w:asciiTheme="minorHAnsi" w:hAnsiTheme="minorHAnsi" w:cstheme="minorHAnsi"/>
          <w:lang w:val="cs-CZ"/>
        </w:rPr>
        <w:t>16 procentních</w:t>
      </w:r>
      <w:proofErr w:type="gramEnd"/>
      <w:r w:rsidRPr="000E4F69">
        <w:rPr>
          <w:rFonts w:asciiTheme="minorHAnsi" w:hAnsiTheme="minorHAnsi" w:cstheme="minorHAnsi"/>
          <w:lang w:val="cs-CZ"/>
        </w:rPr>
        <w:t xml:space="preserve"> bodů. V</w:t>
      </w:r>
      <w:r w:rsidRPr="00B7003D">
        <w:rPr>
          <w:rFonts w:asciiTheme="minorHAnsi" w:hAnsiTheme="minorHAnsi" w:cstheme="minorHAnsi"/>
          <w:lang w:val="cs-CZ"/>
        </w:rPr>
        <w:t xml:space="preserve"> porovnání s předchozím čtvrtletím</w:t>
      </w:r>
      <w:r w:rsidR="00272289">
        <w:rPr>
          <w:rFonts w:asciiTheme="minorHAnsi" w:hAnsiTheme="minorHAnsi" w:cstheme="minorHAnsi"/>
          <w:lang w:val="cs-CZ"/>
        </w:rPr>
        <w:t>, kdy byl index mírně záporný,</w:t>
      </w:r>
      <w:r w:rsidRPr="00B7003D">
        <w:rPr>
          <w:rFonts w:asciiTheme="minorHAnsi" w:hAnsiTheme="minorHAnsi" w:cstheme="minorHAnsi"/>
          <w:lang w:val="cs-CZ"/>
        </w:rPr>
        <w:t xml:space="preserve"> došlo k výraznému posílení o 18 bodů</w:t>
      </w:r>
      <w:r w:rsidR="00EE6A64">
        <w:rPr>
          <w:rFonts w:asciiTheme="minorHAnsi" w:hAnsiTheme="minorHAnsi" w:cstheme="minorHAnsi"/>
          <w:lang w:val="cs-CZ"/>
        </w:rPr>
        <w:t xml:space="preserve">. </w:t>
      </w:r>
      <w:r w:rsidR="00766B6E">
        <w:rPr>
          <w:rFonts w:asciiTheme="minorHAnsi" w:hAnsiTheme="minorHAnsi" w:cstheme="minorHAnsi"/>
          <w:lang w:val="cs-CZ"/>
        </w:rPr>
        <w:t xml:space="preserve">Český trh práce se tak vrátil na úroveň optimismu </w:t>
      </w:r>
      <w:r w:rsidR="00356F1B">
        <w:rPr>
          <w:rFonts w:asciiTheme="minorHAnsi" w:hAnsiTheme="minorHAnsi" w:cstheme="minorHAnsi"/>
          <w:lang w:val="cs-CZ"/>
        </w:rPr>
        <w:t>v</w:t>
      </w:r>
      <w:r w:rsidR="00EE6A64">
        <w:rPr>
          <w:rFonts w:asciiTheme="minorHAnsi" w:hAnsiTheme="minorHAnsi" w:cstheme="minorHAnsi"/>
          <w:lang w:val="cs-CZ"/>
        </w:rPr>
        <w:t> </w:t>
      </w:r>
      <w:r w:rsidR="00356F1B">
        <w:rPr>
          <w:rFonts w:asciiTheme="minorHAnsi" w:hAnsiTheme="minorHAnsi" w:cstheme="minorHAnsi"/>
          <w:lang w:val="cs-CZ"/>
        </w:rPr>
        <w:t>roce</w:t>
      </w:r>
      <w:r w:rsidR="00EE6A64">
        <w:rPr>
          <w:rFonts w:asciiTheme="minorHAnsi" w:hAnsiTheme="minorHAnsi" w:cstheme="minorHAnsi"/>
          <w:lang w:val="cs-CZ"/>
        </w:rPr>
        <w:t xml:space="preserve"> 2022.</w:t>
      </w:r>
    </w:p>
    <w:p w14:paraId="23092B39" w14:textId="77777777" w:rsidR="006535B9" w:rsidRPr="00B7003D" w:rsidRDefault="006535B9" w:rsidP="006535B9">
      <w:pPr>
        <w:jc w:val="both"/>
        <w:rPr>
          <w:rFonts w:asciiTheme="minorHAnsi" w:hAnsiTheme="minorHAnsi" w:cstheme="minorHAnsi"/>
          <w:lang w:val="cs-CZ"/>
        </w:rPr>
      </w:pPr>
    </w:p>
    <w:p w14:paraId="039A91EE" w14:textId="6C242091" w:rsidR="00923C66" w:rsidRPr="00923C66" w:rsidRDefault="006535B9" w:rsidP="006535B9">
      <w:pPr>
        <w:autoSpaceDE w:val="0"/>
        <w:autoSpaceDN w:val="0"/>
        <w:adjustRightInd w:val="0"/>
        <w:jc w:val="both"/>
        <w:rPr>
          <w:rFonts w:asciiTheme="minorHAnsi" w:hAnsiTheme="minorHAnsi" w:cstheme="minorHAnsi"/>
          <w:lang w:val="cs-CZ"/>
        </w:rPr>
      </w:pPr>
      <w:r w:rsidRPr="00923C66">
        <w:rPr>
          <w:rFonts w:asciiTheme="minorHAnsi" w:hAnsiTheme="minorHAnsi" w:cstheme="minorHAnsi"/>
          <w:lang w:val="cs-CZ"/>
        </w:rPr>
        <w:t xml:space="preserve">Po období nejistoty a vyčkávání, které jsme pozorovali na přelomu roku, si nyní firmy myslí, že ve druhém čtvrtletí 2023 začnou opět nabírat. O 9 </w:t>
      </w:r>
      <w:proofErr w:type="spellStart"/>
      <w:r w:rsidRPr="00923C66">
        <w:rPr>
          <w:rFonts w:asciiTheme="minorHAnsi" w:hAnsiTheme="minorHAnsi" w:cstheme="minorHAnsi"/>
          <w:lang w:val="cs-CZ"/>
        </w:rPr>
        <w:t>p.b</w:t>
      </w:r>
      <w:proofErr w:type="spellEnd"/>
      <w:r w:rsidRPr="00923C66">
        <w:rPr>
          <w:rFonts w:asciiTheme="minorHAnsi" w:hAnsiTheme="minorHAnsi" w:cstheme="minorHAnsi"/>
          <w:lang w:val="cs-CZ"/>
        </w:rPr>
        <w:t xml:space="preserve">. na 31 stoupl počet optimistických firem a stejnou měrou na 15 kleslo procento pesimistických firem. </w:t>
      </w:r>
      <w:r w:rsidR="002F5105">
        <w:rPr>
          <w:rFonts w:asciiTheme="minorHAnsi" w:hAnsiTheme="minorHAnsi" w:cstheme="minorHAnsi"/>
          <w:lang w:val="cs-CZ"/>
        </w:rPr>
        <w:t>Vzrostl počet firem, kter</w:t>
      </w:r>
      <w:r w:rsidR="00A01F44">
        <w:rPr>
          <w:rFonts w:asciiTheme="minorHAnsi" w:hAnsiTheme="minorHAnsi" w:cstheme="minorHAnsi"/>
          <w:lang w:val="cs-CZ"/>
        </w:rPr>
        <w:t>é nebudou dělat žádné změny (z 43 na 49 %) a klesl počet firem, které zatím neví</w:t>
      </w:r>
      <w:r w:rsidR="007712AD">
        <w:rPr>
          <w:rFonts w:asciiTheme="minorHAnsi" w:hAnsiTheme="minorHAnsi" w:cstheme="minorHAnsi"/>
          <w:lang w:val="cs-CZ"/>
        </w:rPr>
        <w:t>, jestli budou v dalším čtvrtletí nabírat nebo propoušt</w:t>
      </w:r>
      <w:r w:rsidR="00245B3F">
        <w:rPr>
          <w:rFonts w:asciiTheme="minorHAnsi" w:hAnsiTheme="minorHAnsi" w:cstheme="minorHAnsi"/>
          <w:lang w:val="cs-CZ"/>
        </w:rPr>
        <w:t>ět</w:t>
      </w:r>
      <w:r w:rsidR="00A01F44">
        <w:rPr>
          <w:rFonts w:asciiTheme="minorHAnsi" w:hAnsiTheme="minorHAnsi" w:cstheme="minorHAnsi"/>
          <w:lang w:val="cs-CZ"/>
        </w:rPr>
        <w:t xml:space="preserve"> (z </w:t>
      </w:r>
      <w:r w:rsidR="00AF4C48">
        <w:rPr>
          <w:rFonts w:asciiTheme="minorHAnsi" w:hAnsiTheme="minorHAnsi" w:cstheme="minorHAnsi"/>
          <w:lang w:val="cs-CZ"/>
        </w:rPr>
        <w:t>11 na 5 %).</w:t>
      </w:r>
    </w:p>
    <w:p w14:paraId="49D12CAB" w14:textId="77777777" w:rsidR="00923C66" w:rsidRDefault="00923C66" w:rsidP="006535B9">
      <w:pPr>
        <w:autoSpaceDE w:val="0"/>
        <w:autoSpaceDN w:val="0"/>
        <w:adjustRightInd w:val="0"/>
        <w:jc w:val="both"/>
        <w:rPr>
          <w:rFonts w:asciiTheme="minorHAnsi" w:hAnsiTheme="minorHAnsi" w:cstheme="minorHAnsi"/>
          <w:i/>
          <w:iCs/>
          <w:lang w:val="cs-CZ"/>
        </w:rPr>
      </w:pPr>
    </w:p>
    <w:p w14:paraId="49DABE9F" w14:textId="62880627" w:rsidR="006535B9" w:rsidRPr="00B7003D" w:rsidRDefault="00923C66" w:rsidP="006535B9">
      <w:pPr>
        <w:autoSpaceDE w:val="0"/>
        <w:autoSpaceDN w:val="0"/>
        <w:adjustRightInd w:val="0"/>
        <w:jc w:val="both"/>
        <w:rPr>
          <w:rFonts w:asciiTheme="minorHAnsi" w:hAnsiTheme="minorHAnsi" w:cstheme="minorHAnsi"/>
          <w:i/>
          <w:iCs/>
          <w:shd w:val="clear" w:color="auto" w:fill="FFFFFF"/>
          <w:lang w:val="cs-CZ"/>
        </w:rPr>
      </w:pPr>
      <w:r>
        <w:rPr>
          <w:rFonts w:asciiTheme="minorHAnsi" w:hAnsiTheme="minorHAnsi" w:cstheme="minorHAnsi"/>
          <w:i/>
          <w:iCs/>
          <w:lang w:val="cs-CZ"/>
        </w:rPr>
        <w:t>„</w:t>
      </w:r>
      <w:r w:rsidR="006535B9" w:rsidRPr="00B7003D">
        <w:rPr>
          <w:rFonts w:asciiTheme="minorHAnsi" w:hAnsiTheme="minorHAnsi" w:cstheme="minorHAnsi"/>
          <w:i/>
          <w:iCs/>
          <w:lang w:val="cs-CZ"/>
        </w:rPr>
        <w:t xml:space="preserve">Větší část českého trhu práce ukazuje, že má již mnohem jasnější vyhlídky pro blízkou budoucnost. V naší náborové praxi vidíme, že </w:t>
      </w:r>
      <w:r w:rsidR="008B02D9">
        <w:rPr>
          <w:rFonts w:asciiTheme="minorHAnsi" w:hAnsiTheme="minorHAnsi" w:cstheme="minorHAnsi"/>
          <w:i/>
          <w:iCs/>
          <w:lang w:val="cs-CZ"/>
        </w:rPr>
        <w:t>firmy</w:t>
      </w:r>
      <w:r w:rsidR="006535B9" w:rsidRPr="00B7003D">
        <w:rPr>
          <w:rFonts w:asciiTheme="minorHAnsi" w:hAnsiTheme="minorHAnsi" w:cstheme="minorHAnsi"/>
          <w:i/>
          <w:iCs/>
          <w:lang w:val="cs-CZ"/>
        </w:rPr>
        <w:t xml:space="preserve"> svá zmražená pracovní místa začal</w:t>
      </w:r>
      <w:r w:rsidR="008B02D9">
        <w:rPr>
          <w:rFonts w:asciiTheme="minorHAnsi" w:hAnsiTheme="minorHAnsi" w:cstheme="minorHAnsi"/>
          <w:i/>
          <w:iCs/>
          <w:lang w:val="cs-CZ"/>
        </w:rPr>
        <w:t>y</w:t>
      </w:r>
      <w:r w:rsidR="006535B9" w:rsidRPr="00B7003D">
        <w:rPr>
          <w:rFonts w:asciiTheme="minorHAnsi" w:hAnsiTheme="minorHAnsi" w:cstheme="minorHAnsi"/>
          <w:i/>
          <w:iCs/>
          <w:lang w:val="cs-CZ"/>
        </w:rPr>
        <w:t xml:space="preserve"> </w:t>
      </w:r>
      <w:r w:rsidR="00245B3F">
        <w:rPr>
          <w:rFonts w:asciiTheme="minorHAnsi" w:hAnsiTheme="minorHAnsi" w:cstheme="minorHAnsi"/>
          <w:i/>
          <w:iCs/>
          <w:lang w:val="cs-CZ"/>
        </w:rPr>
        <w:t xml:space="preserve">opět </w:t>
      </w:r>
      <w:r w:rsidR="006535B9" w:rsidRPr="00B7003D">
        <w:rPr>
          <w:rFonts w:asciiTheme="minorHAnsi" w:hAnsiTheme="minorHAnsi" w:cstheme="minorHAnsi"/>
          <w:i/>
          <w:iCs/>
          <w:lang w:val="cs-CZ"/>
        </w:rPr>
        <w:t>obsazovat</w:t>
      </w:r>
      <w:r w:rsidR="00620881">
        <w:rPr>
          <w:rFonts w:asciiTheme="minorHAnsi" w:hAnsiTheme="minorHAnsi" w:cstheme="minorHAnsi"/>
          <w:i/>
          <w:iCs/>
          <w:lang w:val="cs-CZ"/>
        </w:rPr>
        <w:t xml:space="preserve">, protože </w:t>
      </w:r>
      <w:r w:rsidR="000851CD">
        <w:rPr>
          <w:rFonts w:asciiTheme="minorHAnsi" w:hAnsiTheme="minorHAnsi" w:cstheme="minorHAnsi"/>
          <w:i/>
          <w:iCs/>
          <w:lang w:val="cs-CZ"/>
        </w:rPr>
        <w:t>energetickou krizi, vývoj inflace</w:t>
      </w:r>
      <w:r w:rsidR="00EC5144">
        <w:rPr>
          <w:rFonts w:asciiTheme="minorHAnsi" w:hAnsiTheme="minorHAnsi" w:cstheme="minorHAnsi"/>
          <w:i/>
          <w:iCs/>
          <w:lang w:val="cs-CZ"/>
        </w:rPr>
        <w:t xml:space="preserve"> a </w:t>
      </w:r>
      <w:r w:rsidR="00974D68">
        <w:rPr>
          <w:rFonts w:asciiTheme="minorHAnsi" w:hAnsiTheme="minorHAnsi" w:cstheme="minorHAnsi"/>
          <w:i/>
          <w:iCs/>
          <w:lang w:val="cs-CZ"/>
        </w:rPr>
        <w:t xml:space="preserve">dodavatelské řetězce </w:t>
      </w:r>
      <w:r w:rsidR="00850DFD">
        <w:rPr>
          <w:rFonts w:asciiTheme="minorHAnsi" w:hAnsiTheme="minorHAnsi" w:cstheme="minorHAnsi"/>
          <w:i/>
          <w:iCs/>
          <w:lang w:val="cs-CZ"/>
        </w:rPr>
        <w:t xml:space="preserve">se </w:t>
      </w:r>
      <w:proofErr w:type="gramStart"/>
      <w:r w:rsidR="00850DFD">
        <w:rPr>
          <w:rFonts w:asciiTheme="minorHAnsi" w:hAnsiTheme="minorHAnsi" w:cstheme="minorHAnsi"/>
          <w:i/>
          <w:iCs/>
          <w:lang w:val="cs-CZ"/>
        </w:rPr>
        <w:t>daří</w:t>
      </w:r>
      <w:proofErr w:type="gramEnd"/>
      <w:r w:rsidR="00850DFD">
        <w:rPr>
          <w:rFonts w:asciiTheme="minorHAnsi" w:hAnsiTheme="minorHAnsi" w:cstheme="minorHAnsi"/>
          <w:i/>
          <w:iCs/>
          <w:lang w:val="cs-CZ"/>
        </w:rPr>
        <w:t xml:space="preserve"> stabilizovat. P</w:t>
      </w:r>
      <w:r w:rsidR="006535B9" w:rsidRPr="00B7003D">
        <w:rPr>
          <w:rFonts w:asciiTheme="minorHAnsi" w:hAnsiTheme="minorHAnsi" w:cstheme="minorHAnsi"/>
          <w:i/>
          <w:iCs/>
          <w:lang w:val="cs-CZ"/>
        </w:rPr>
        <w:t>racovní trh</w:t>
      </w:r>
      <w:r w:rsidR="00850DFD">
        <w:rPr>
          <w:rFonts w:asciiTheme="minorHAnsi" w:hAnsiTheme="minorHAnsi" w:cstheme="minorHAnsi"/>
          <w:i/>
          <w:iCs/>
          <w:lang w:val="cs-CZ"/>
        </w:rPr>
        <w:t xml:space="preserve"> ale nadále zůstává</w:t>
      </w:r>
      <w:r w:rsidR="006535B9" w:rsidRPr="00B7003D">
        <w:rPr>
          <w:rFonts w:asciiTheme="minorHAnsi" w:hAnsiTheme="minorHAnsi" w:cstheme="minorHAnsi"/>
          <w:i/>
          <w:iCs/>
          <w:lang w:val="cs-CZ"/>
        </w:rPr>
        <w:t xml:space="preserve"> vlivem ekonomických a sociálních změn nadále velmi turbulentní,“ </w:t>
      </w:r>
      <w:r w:rsidR="006535B9" w:rsidRPr="00B7003D">
        <w:rPr>
          <w:rFonts w:asciiTheme="minorHAnsi" w:hAnsiTheme="minorHAnsi" w:cstheme="minorHAnsi"/>
          <w:shd w:val="clear" w:color="auto" w:fill="FFFFFF"/>
          <w:lang w:val="cs-CZ"/>
        </w:rPr>
        <w:t>řekla Jaroslava Rezlerová, generální ředitelka ManpowerGroup</w:t>
      </w:r>
      <w:r w:rsidR="006535B9" w:rsidRPr="00B7003D">
        <w:rPr>
          <w:rFonts w:asciiTheme="minorHAnsi" w:hAnsiTheme="minorHAnsi" w:cstheme="minorHAnsi"/>
          <w:lang w:val="cs-CZ"/>
        </w:rPr>
        <w:t xml:space="preserve"> Česká republika. </w:t>
      </w:r>
    </w:p>
    <w:p w14:paraId="67CFA969" w14:textId="77777777" w:rsidR="006535B9" w:rsidRPr="00B7003D" w:rsidRDefault="006535B9" w:rsidP="006535B9">
      <w:pPr>
        <w:jc w:val="both"/>
        <w:rPr>
          <w:rFonts w:asciiTheme="minorHAnsi" w:hAnsiTheme="minorHAnsi" w:cstheme="minorHAnsi"/>
          <w:highlight w:val="yellow"/>
          <w:lang w:val="cs-CZ"/>
        </w:rPr>
      </w:pPr>
    </w:p>
    <w:p w14:paraId="24A2FE35" w14:textId="77777777" w:rsidR="006535B9" w:rsidRPr="008F56BF" w:rsidRDefault="006535B9" w:rsidP="008F56BF">
      <w:pPr>
        <w:spacing w:after="120"/>
        <w:rPr>
          <w:rFonts w:asciiTheme="minorHAnsi" w:hAnsiTheme="minorHAnsi" w:cstheme="minorHAnsi"/>
          <w:color w:val="5C4BB9" w:themeColor="accent5"/>
          <w:lang w:val="cs-CZ"/>
        </w:rPr>
      </w:pPr>
      <w:r w:rsidRPr="008F56BF">
        <w:rPr>
          <w:rFonts w:asciiTheme="minorHAnsi" w:hAnsiTheme="minorHAnsi" w:cstheme="minorHAnsi"/>
          <w:b/>
          <w:color w:val="5C4BB9" w:themeColor="accent5"/>
          <w:lang w:val="cs-CZ"/>
        </w:rPr>
        <w:t>Porovnání dle odvětví</w:t>
      </w:r>
      <w:r w:rsidRPr="008F56BF">
        <w:rPr>
          <w:rFonts w:asciiTheme="minorHAnsi" w:hAnsiTheme="minorHAnsi" w:cstheme="minorHAnsi"/>
          <w:color w:val="5C4BB9" w:themeColor="accent5"/>
          <w:lang w:val="cs-CZ"/>
        </w:rPr>
        <w:t xml:space="preserve"> </w:t>
      </w:r>
    </w:p>
    <w:p w14:paraId="1BFF01A9" w14:textId="13C2E7CE" w:rsidR="006535B9" w:rsidRPr="00B7003D" w:rsidRDefault="006535B9" w:rsidP="006535B9">
      <w:pPr>
        <w:jc w:val="both"/>
        <w:rPr>
          <w:rFonts w:asciiTheme="minorHAnsi" w:eastAsia="Times New Roman" w:hAnsiTheme="minorHAnsi" w:cstheme="minorHAnsi"/>
          <w:color w:val="000000"/>
          <w:lang w:val="cs-CZ" w:eastAsia="cs-CZ"/>
        </w:rPr>
      </w:pPr>
      <w:r w:rsidRPr="00B7003D">
        <w:rPr>
          <w:rFonts w:asciiTheme="minorHAnsi" w:hAnsiTheme="minorHAnsi" w:cstheme="minorHAnsi"/>
          <w:lang w:val="cs-CZ"/>
        </w:rPr>
        <w:t>Zaměstnavatelé v 8 z 9 českých odvětví plánují pro druhé čtvrtletí 2023 nárůst náborových aktivit, pokles predikuje pouze odvětví Komunikační služby</w:t>
      </w:r>
      <w:r w:rsidR="005567BC">
        <w:rPr>
          <w:rFonts w:asciiTheme="minorHAnsi" w:hAnsiTheme="minorHAnsi" w:cstheme="minorHAnsi"/>
          <w:lang w:val="cs-CZ"/>
        </w:rPr>
        <w:t xml:space="preserve"> (telekom</w:t>
      </w:r>
      <w:r w:rsidR="006E72BF">
        <w:rPr>
          <w:rFonts w:asciiTheme="minorHAnsi" w:hAnsiTheme="minorHAnsi" w:cstheme="minorHAnsi"/>
          <w:lang w:val="cs-CZ"/>
        </w:rPr>
        <w:t>unikace, média, vydavatelství, zábavní průmysl)</w:t>
      </w:r>
      <w:r w:rsidRPr="00B7003D">
        <w:rPr>
          <w:rFonts w:asciiTheme="minorHAnsi" w:hAnsiTheme="minorHAnsi" w:cstheme="minorHAnsi"/>
          <w:lang w:val="cs-CZ"/>
        </w:rPr>
        <w:t xml:space="preserve"> s Čistým indexem trhu práce -3 %. Toto odvětví je také jediné, které vykazuje oslabení v meziročním srovnání (o </w:t>
      </w:r>
      <w:proofErr w:type="gramStart"/>
      <w:r w:rsidRPr="00B7003D">
        <w:rPr>
          <w:rFonts w:asciiTheme="minorHAnsi" w:hAnsiTheme="minorHAnsi" w:cstheme="minorHAnsi"/>
          <w:lang w:val="cs-CZ"/>
        </w:rPr>
        <w:t>3 procentní</w:t>
      </w:r>
      <w:proofErr w:type="gramEnd"/>
      <w:r w:rsidRPr="00B7003D">
        <w:rPr>
          <w:rFonts w:asciiTheme="minorHAnsi" w:hAnsiTheme="minorHAnsi" w:cstheme="minorHAnsi"/>
          <w:lang w:val="cs-CZ"/>
        </w:rPr>
        <w:t xml:space="preserve"> body). V porovnání s předchozím čtvrtletím </w:t>
      </w:r>
      <w:r w:rsidR="0018423A">
        <w:rPr>
          <w:rFonts w:asciiTheme="minorHAnsi" w:hAnsiTheme="minorHAnsi" w:cstheme="minorHAnsi"/>
          <w:lang w:val="cs-CZ"/>
        </w:rPr>
        <w:t>optimismus</w:t>
      </w:r>
      <w:r w:rsidRPr="00B7003D">
        <w:rPr>
          <w:rFonts w:asciiTheme="minorHAnsi" w:hAnsiTheme="minorHAnsi" w:cstheme="minorHAnsi"/>
          <w:lang w:val="cs-CZ"/>
        </w:rPr>
        <w:t xml:space="preserve"> posílil také v 8 z 9 odvětví, oslabil pouze v odvětví </w:t>
      </w:r>
      <w:r w:rsidRPr="00B7003D">
        <w:rPr>
          <w:rFonts w:asciiTheme="minorHAnsi" w:eastAsia="Times New Roman" w:hAnsiTheme="minorHAnsi" w:cstheme="minorHAnsi"/>
          <w:color w:val="000000"/>
          <w:lang w:val="cs-CZ" w:eastAsia="cs-CZ"/>
        </w:rPr>
        <w:t xml:space="preserve">Obchod a služby. </w:t>
      </w:r>
    </w:p>
    <w:p w14:paraId="46286F6F" w14:textId="77777777" w:rsidR="00246BBF" w:rsidRDefault="006535B9" w:rsidP="006535B9">
      <w:pPr>
        <w:jc w:val="both"/>
        <w:rPr>
          <w:rFonts w:asciiTheme="minorHAnsi" w:hAnsiTheme="minorHAnsi" w:cstheme="minorHAnsi"/>
          <w:lang w:val="cs-CZ"/>
        </w:rPr>
      </w:pPr>
      <w:r w:rsidRPr="00B7003D">
        <w:rPr>
          <w:rFonts w:asciiTheme="minorHAnsi" w:hAnsiTheme="minorHAnsi" w:cstheme="minorHAnsi"/>
          <w:lang w:val="cs-CZ"/>
        </w:rPr>
        <w:t xml:space="preserve">Nejsilnější náborové aktivity očekávají zaměstnavatelé v odvětví Finance, pojištění nemovitostí s hodnotou indexu 34. Vykazuje také výrazné posílení ve srovnání s minulým čtvrtletím, a to o </w:t>
      </w:r>
      <w:proofErr w:type="gramStart"/>
      <w:r w:rsidRPr="00B7003D">
        <w:rPr>
          <w:rFonts w:asciiTheme="minorHAnsi" w:hAnsiTheme="minorHAnsi" w:cstheme="minorHAnsi"/>
          <w:lang w:val="cs-CZ"/>
        </w:rPr>
        <w:t>46 procentních</w:t>
      </w:r>
      <w:proofErr w:type="gramEnd"/>
      <w:r w:rsidRPr="00B7003D">
        <w:rPr>
          <w:rFonts w:asciiTheme="minorHAnsi" w:hAnsiTheme="minorHAnsi" w:cstheme="minorHAnsi"/>
          <w:lang w:val="cs-CZ"/>
        </w:rPr>
        <w:t xml:space="preserve"> bodů. Mezikvartálně narostly také </w:t>
      </w:r>
    </w:p>
    <w:p w14:paraId="188111CD" w14:textId="77777777" w:rsidR="00246BBF" w:rsidRDefault="00246BBF" w:rsidP="006535B9">
      <w:pPr>
        <w:jc w:val="both"/>
        <w:rPr>
          <w:rFonts w:asciiTheme="minorHAnsi" w:hAnsiTheme="minorHAnsi" w:cstheme="minorHAnsi"/>
          <w:lang w:val="cs-CZ"/>
        </w:rPr>
      </w:pPr>
    </w:p>
    <w:p w14:paraId="20EF7209" w14:textId="3D8A0CDC" w:rsidR="006535B9" w:rsidRPr="00B7003D" w:rsidRDefault="006535B9" w:rsidP="006535B9">
      <w:pPr>
        <w:jc w:val="both"/>
        <w:rPr>
          <w:rFonts w:asciiTheme="minorHAnsi" w:eastAsia="Times New Roman" w:hAnsiTheme="minorHAnsi" w:cstheme="minorHAnsi"/>
          <w:color w:val="000000"/>
          <w:lang w:val="cs-CZ" w:eastAsia="cs-CZ"/>
        </w:rPr>
      </w:pPr>
      <w:r w:rsidRPr="00B7003D">
        <w:rPr>
          <w:rFonts w:asciiTheme="minorHAnsi" w:eastAsia="Times New Roman" w:hAnsiTheme="minorHAnsi" w:cstheme="minorHAnsi"/>
          <w:color w:val="000000"/>
          <w:lang w:val="cs-CZ" w:eastAsia="cs-CZ"/>
        </w:rPr>
        <w:t xml:space="preserve">Energetika a veřejné služby a </w:t>
      </w:r>
      <w:r w:rsidRPr="00B7003D">
        <w:rPr>
          <w:rFonts w:asciiTheme="minorHAnsi" w:hAnsiTheme="minorHAnsi" w:cstheme="minorHAnsi"/>
          <w:lang w:val="cs-CZ"/>
        </w:rPr>
        <w:t xml:space="preserve">Zdravotní a sociální péče, farmacie o 44 a 43 bodů. V meziročním srovnání má nejsilnější výsledky odvětví </w:t>
      </w:r>
      <w:r w:rsidRPr="00B7003D">
        <w:rPr>
          <w:rFonts w:asciiTheme="minorHAnsi" w:eastAsia="Times New Roman" w:hAnsiTheme="minorHAnsi" w:cstheme="minorHAnsi"/>
          <w:color w:val="000000"/>
          <w:lang w:val="cs-CZ" w:eastAsia="cs-CZ"/>
        </w:rPr>
        <w:t>Ostatní</w:t>
      </w:r>
      <w:r w:rsidR="00741B07">
        <w:rPr>
          <w:rFonts w:asciiTheme="minorHAnsi" w:eastAsia="Times New Roman" w:hAnsiTheme="minorHAnsi" w:cstheme="minorHAnsi"/>
          <w:color w:val="000000"/>
          <w:lang w:val="cs-CZ" w:eastAsia="cs-CZ"/>
        </w:rPr>
        <w:t xml:space="preserve"> (kde je především veřejný a neziskový sektor)</w:t>
      </w:r>
      <w:r w:rsidRPr="00B7003D">
        <w:rPr>
          <w:rFonts w:asciiTheme="minorHAnsi" w:eastAsia="Times New Roman" w:hAnsiTheme="minorHAnsi" w:cstheme="minorHAnsi"/>
          <w:color w:val="000000"/>
          <w:lang w:val="cs-CZ" w:eastAsia="cs-CZ"/>
        </w:rPr>
        <w:t xml:space="preserve"> s </w:t>
      </w:r>
      <w:proofErr w:type="gramStart"/>
      <w:r w:rsidRPr="00B7003D">
        <w:rPr>
          <w:rFonts w:asciiTheme="minorHAnsi" w:eastAsia="Times New Roman" w:hAnsiTheme="minorHAnsi" w:cstheme="minorHAnsi"/>
          <w:color w:val="000000"/>
          <w:lang w:val="cs-CZ" w:eastAsia="cs-CZ"/>
        </w:rPr>
        <w:t>23 procentními</w:t>
      </w:r>
      <w:proofErr w:type="gramEnd"/>
      <w:r w:rsidRPr="00B7003D">
        <w:rPr>
          <w:rFonts w:asciiTheme="minorHAnsi" w:eastAsia="Times New Roman" w:hAnsiTheme="minorHAnsi" w:cstheme="minorHAnsi"/>
          <w:color w:val="000000"/>
          <w:lang w:val="cs-CZ" w:eastAsia="cs-CZ"/>
        </w:rPr>
        <w:t xml:space="preserve"> body.</w:t>
      </w:r>
    </w:p>
    <w:p w14:paraId="1CF67B3E" w14:textId="77777777" w:rsidR="006535B9" w:rsidRPr="00B7003D" w:rsidRDefault="006535B9" w:rsidP="006535B9">
      <w:pPr>
        <w:jc w:val="both"/>
        <w:rPr>
          <w:rFonts w:asciiTheme="minorHAnsi" w:hAnsiTheme="minorHAnsi" w:cstheme="minorHAnsi"/>
          <w:lang w:val="cs-CZ"/>
        </w:rPr>
      </w:pPr>
    </w:p>
    <w:p w14:paraId="36E2C74D" w14:textId="77777777" w:rsidR="006535B9" w:rsidRPr="00CA7CEF" w:rsidRDefault="006535B9" w:rsidP="008F56BF">
      <w:pPr>
        <w:spacing w:after="120"/>
        <w:jc w:val="both"/>
        <w:rPr>
          <w:rFonts w:asciiTheme="minorHAnsi" w:hAnsiTheme="minorHAnsi" w:cstheme="minorHAnsi"/>
          <w:b/>
          <w:color w:val="5C4BB9" w:themeColor="accent5"/>
          <w:lang w:val="cs-CZ"/>
        </w:rPr>
      </w:pPr>
      <w:r w:rsidRPr="00CA7CEF">
        <w:rPr>
          <w:rFonts w:asciiTheme="minorHAnsi" w:hAnsiTheme="minorHAnsi" w:cstheme="minorHAnsi"/>
          <w:b/>
          <w:color w:val="5C4BB9" w:themeColor="accent5"/>
          <w:lang w:val="cs-CZ"/>
        </w:rPr>
        <w:t>Porovnání organizací podle velikosti</w:t>
      </w:r>
    </w:p>
    <w:p w14:paraId="35049D48" w14:textId="77777777" w:rsidR="006535B9" w:rsidRPr="00B7003D" w:rsidRDefault="006535B9" w:rsidP="006535B9">
      <w:pPr>
        <w:jc w:val="both"/>
        <w:rPr>
          <w:rFonts w:asciiTheme="minorHAnsi" w:hAnsiTheme="minorHAnsi" w:cstheme="minorHAnsi"/>
          <w:lang w:val="cs-CZ"/>
        </w:rPr>
      </w:pPr>
      <w:r w:rsidRPr="00B7003D">
        <w:rPr>
          <w:rFonts w:asciiTheme="minorHAnsi" w:hAnsiTheme="minorHAnsi" w:cstheme="minorHAnsi"/>
          <w:lang w:val="cs-CZ"/>
        </w:rPr>
        <w:t>Zlepšení náborového tempa předpovídají pro 2. čtvrtletí 2023 všechny kategorie podle velikosti českých organizací. Oproti minulému čtvrtletí náborové plány posílily také ve všech kategoriích, výsledky srovnání oproti stejnému období minulého roku vykazují mírné oslabení pouze u velkých firem nad 250 zaměstnanců.</w:t>
      </w:r>
    </w:p>
    <w:p w14:paraId="0D129180" w14:textId="77777777" w:rsidR="006535B9" w:rsidRPr="00B7003D" w:rsidRDefault="006535B9" w:rsidP="006535B9">
      <w:pPr>
        <w:jc w:val="both"/>
        <w:rPr>
          <w:rFonts w:asciiTheme="minorHAnsi" w:hAnsiTheme="minorHAnsi" w:cstheme="minorHAnsi"/>
          <w:lang w:val="cs-CZ"/>
        </w:rPr>
      </w:pPr>
      <w:r w:rsidRPr="00B7003D">
        <w:rPr>
          <w:rFonts w:asciiTheme="minorHAnsi" w:hAnsiTheme="minorHAnsi" w:cstheme="minorHAnsi"/>
          <w:lang w:val="cs-CZ"/>
        </w:rPr>
        <w:t xml:space="preserve">Nejoptimističtější jsou pro nadcházející čtvrtletí čeští zaměstnavatelé velkých firem, hlásí index trhu práce s hodnotou 22. Naopak nejslabší očekávání vykazují střední firmy (50–249 zaměstnanců) s hodnotou indexu 11. </w:t>
      </w:r>
    </w:p>
    <w:p w14:paraId="1C6493C6" w14:textId="77777777" w:rsidR="006535B9" w:rsidRPr="00B7003D" w:rsidRDefault="006535B9" w:rsidP="006535B9">
      <w:pPr>
        <w:jc w:val="both"/>
        <w:rPr>
          <w:rFonts w:asciiTheme="minorHAnsi" w:hAnsiTheme="minorHAnsi" w:cstheme="minorHAnsi"/>
          <w:b/>
          <w:lang w:val="cs-CZ"/>
        </w:rPr>
      </w:pPr>
    </w:p>
    <w:p w14:paraId="5985D637" w14:textId="77777777" w:rsidR="006535B9" w:rsidRPr="00CA7CEF" w:rsidRDefault="006535B9" w:rsidP="008F56BF">
      <w:pPr>
        <w:spacing w:after="120"/>
        <w:jc w:val="both"/>
        <w:rPr>
          <w:rFonts w:asciiTheme="minorHAnsi" w:hAnsiTheme="minorHAnsi" w:cstheme="minorHAnsi"/>
          <w:b/>
          <w:color w:val="5C4BB9" w:themeColor="accent5"/>
          <w:lang w:val="cs-CZ"/>
        </w:rPr>
      </w:pPr>
      <w:r w:rsidRPr="00CA7CEF">
        <w:rPr>
          <w:rFonts w:asciiTheme="minorHAnsi" w:hAnsiTheme="minorHAnsi" w:cstheme="minorHAnsi"/>
          <w:b/>
          <w:color w:val="5C4BB9" w:themeColor="accent5"/>
          <w:lang w:val="cs-CZ"/>
        </w:rPr>
        <w:t>Regionální srovnání v rámci ČR</w:t>
      </w:r>
    </w:p>
    <w:p w14:paraId="7E77DA29" w14:textId="77777777" w:rsidR="006535B9" w:rsidRPr="00B7003D" w:rsidRDefault="006535B9" w:rsidP="006535B9">
      <w:pPr>
        <w:jc w:val="both"/>
        <w:rPr>
          <w:rFonts w:asciiTheme="minorHAnsi" w:hAnsiTheme="minorHAnsi" w:cstheme="minorHAnsi"/>
          <w:lang w:val="cs-CZ"/>
        </w:rPr>
      </w:pPr>
      <w:r w:rsidRPr="00B7003D">
        <w:rPr>
          <w:rFonts w:asciiTheme="minorHAnsi" w:hAnsiTheme="minorHAnsi" w:cstheme="minorHAnsi"/>
          <w:lang w:val="cs-CZ"/>
        </w:rPr>
        <w:t xml:space="preserve">Zaměstnavatelé ve všech 3 regionech předpokládají růst trhu práce v průběhu nadcházejícího čtvrtletí, v porovnání s předchozím čtvrtletím se náborové prostředí také zlepšilo ve všech 3 regionech. V meziročním srovnání lehce oslabilo v Praze, a to o </w:t>
      </w:r>
      <w:proofErr w:type="gramStart"/>
      <w:r w:rsidRPr="00B7003D">
        <w:rPr>
          <w:rFonts w:asciiTheme="minorHAnsi" w:hAnsiTheme="minorHAnsi" w:cstheme="minorHAnsi"/>
          <w:lang w:val="cs-CZ"/>
        </w:rPr>
        <w:t>2 procentní</w:t>
      </w:r>
      <w:proofErr w:type="gramEnd"/>
      <w:r w:rsidRPr="00B7003D">
        <w:rPr>
          <w:rFonts w:asciiTheme="minorHAnsi" w:hAnsiTheme="minorHAnsi" w:cstheme="minorHAnsi"/>
          <w:lang w:val="cs-CZ"/>
        </w:rPr>
        <w:t xml:space="preserve"> body. </w:t>
      </w:r>
    </w:p>
    <w:p w14:paraId="56F96375" w14:textId="77777777" w:rsidR="006535B9" w:rsidRPr="00B7003D" w:rsidRDefault="006535B9" w:rsidP="006535B9">
      <w:pPr>
        <w:jc w:val="both"/>
        <w:rPr>
          <w:rFonts w:asciiTheme="minorHAnsi" w:hAnsiTheme="minorHAnsi" w:cstheme="minorHAnsi"/>
          <w:lang w:val="cs-CZ"/>
        </w:rPr>
      </w:pPr>
      <w:r w:rsidRPr="00B7003D">
        <w:rPr>
          <w:rFonts w:asciiTheme="minorHAnsi" w:hAnsiTheme="minorHAnsi" w:cstheme="minorHAnsi"/>
          <w:lang w:val="cs-CZ"/>
        </w:rPr>
        <w:t xml:space="preserve">Pro nadcházející čtvrtletí vykazují pozitivní očekávání regiony Praha a Čechy s 19 body, následovány Moravou s hodnotou indexu 11. </w:t>
      </w:r>
    </w:p>
    <w:p w14:paraId="3869766A" w14:textId="77777777" w:rsidR="006535B9" w:rsidRPr="00B7003D" w:rsidRDefault="006535B9" w:rsidP="006535B9">
      <w:pPr>
        <w:jc w:val="both"/>
        <w:rPr>
          <w:rFonts w:asciiTheme="minorHAnsi" w:hAnsiTheme="minorHAnsi" w:cstheme="minorHAnsi"/>
          <w:lang w:val="cs-CZ"/>
        </w:rPr>
      </w:pPr>
    </w:p>
    <w:p w14:paraId="40F0A476" w14:textId="77777777" w:rsidR="006535B9" w:rsidRPr="00CA7CEF" w:rsidRDefault="006535B9" w:rsidP="008F56BF">
      <w:pPr>
        <w:pStyle w:val="Zkladntext2"/>
        <w:keepNext/>
        <w:spacing w:after="120"/>
        <w:jc w:val="both"/>
        <w:rPr>
          <w:rFonts w:asciiTheme="minorHAnsi" w:hAnsiTheme="minorHAnsi" w:cstheme="minorHAnsi"/>
          <w:b/>
          <w:bCs/>
          <w:i w:val="0"/>
          <w:iCs w:val="0"/>
          <w:color w:val="5C4BB9" w:themeColor="accent5"/>
          <w:sz w:val="24"/>
          <w:lang w:val="cs-CZ"/>
        </w:rPr>
      </w:pPr>
      <w:r w:rsidRPr="00CA7CEF">
        <w:rPr>
          <w:rFonts w:asciiTheme="minorHAnsi" w:hAnsiTheme="minorHAnsi" w:cstheme="minorHAnsi"/>
          <w:b/>
          <w:bCs/>
          <w:i w:val="0"/>
          <w:iCs w:val="0"/>
          <w:color w:val="5C4BB9" w:themeColor="accent5"/>
          <w:sz w:val="24"/>
          <w:lang w:val="cs-CZ"/>
        </w:rPr>
        <w:t>Globální pohled</w:t>
      </w:r>
    </w:p>
    <w:p w14:paraId="6AE2288B" w14:textId="056C54A4" w:rsidR="006535B9" w:rsidRPr="00B7003D" w:rsidRDefault="006535B9" w:rsidP="006535B9">
      <w:pPr>
        <w:jc w:val="both"/>
        <w:rPr>
          <w:rFonts w:asciiTheme="minorHAnsi" w:hAnsiTheme="minorHAnsi" w:cstheme="minorHAnsi"/>
          <w:lang w:val="cs-CZ" w:eastAsia="en-GB"/>
        </w:rPr>
      </w:pPr>
      <w:r w:rsidRPr="00B7003D">
        <w:rPr>
          <w:rFonts w:asciiTheme="minorHAnsi" w:hAnsiTheme="minorHAnsi" w:cstheme="minorHAnsi"/>
          <w:lang w:val="cs-CZ" w:eastAsia="en-GB"/>
        </w:rPr>
        <w:t>Na základě sezonně očištěných dat očekávají zaměstnavatelé na celém světě stejné prostředí na trhu práce jako minulé čtvrtletí.</w:t>
      </w:r>
      <w:r w:rsidR="00BC59B8">
        <w:rPr>
          <w:rFonts w:asciiTheme="minorHAnsi" w:hAnsiTheme="minorHAnsi" w:cstheme="minorHAnsi"/>
          <w:lang w:val="cs-CZ" w:eastAsia="en-GB"/>
        </w:rPr>
        <w:t xml:space="preserve"> Globální</w:t>
      </w:r>
      <w:r w:rsidRPr="00B7003D">
        <w:rPr>
          <w:rFonts w:asciiTheme="minorHAnsi" w:hAnsiTheme="minorHAnsi" w:cstheme="minorHAnsi"/>
          <w:lang w:val="cs-CZ" w:eastAsia="en-GB"/>
        </w:rPr>
        <w:t xml:space="preserve"> Čistý index trhu práce pro 2Q 2023 má opět hodnotu 23 bodů. Situace, kdy se predikce od minulého čtvrtletí nezměnily, naznačuje, že se zaměstnavatelé nechystají zvýšit nábor nových zaměstnanců, dokud nebudou vědět, jak se bude vyvíjet globální ekonomika. Ve srovnání s obdobím loňského roku se však předpověď náboru snížila o </w:t>
      </w:r>
      <w:proofErr w:type="gramStart"/>
      <w:r w:rsidRPr="00B7003D">
        <w:rPr>
          <w:rFonts w:asciiTheme="minorHAnsi" w:hAnsiTheme="minorHAnsi" w:cstheme="minorHAnsi"/>
          <w:lang w:val="cs-CZ" w:eastAsia="en-GB"/>
        </w:rPr>
        <w:t>6 procentních</w:t>
      </w:r>
      <w:proofErr w:type="gramEnd"/>
      <w:r w:rsidRPr="00B7003D">
        <w:rPr>
          <w:rFonts w:asciiTheme="minorHAnsi" w:hAnsiTheme="minorHAnsi" w:cstheme="minorHAnsi"/>
          <w:lang w:val="cs-CZ" w:eastAsia="en-GB"/>
        </w:rPr>
        <w:t xml:space="preserve"> bodů, což je způsobeno vysokou inflací, cenami, úrokovými sazbami a slabší spotřebitelskou poptávkou v důsledku krize životních nákladů. Dopad rusko-ukrajinského konfliktu i nadále ovlivňuje Evropu a světovou ekonomiku.</w:t>
      </w:r>
    </w:p>
    <w:p w14:paraId="013A48FF" w14:textId="77777777" w:rsidR="006535B9" w:rsidRPr="00B7003D" w:rsidRDefault="006535B9" w:rsidP="006535B9">
      <w:pPr>
        <w:jc w:val="both"/>
        <w:rPr>
          <w:rFonts w:asciiTheme="minorHAnsi" w:hAnsiTheme="minorHAnsi" w:cstheme="minorHAnsi"/>
          <w:lang w:val="cs-CZ" w:eastAsia="en-GB"/>
        </w:rPr>
      </w:pPr>
      <w:r w:rsidRPr="00B7003D">
        <w:rPr>
          <w:rFonts w:asciiTheme="minorHAnsi" w:hAnsiTheme="minorHAnsi" w:cstheme="minorHAnsi"/>
          <w:lang w:val="cs-CZ" w:eastAsia="en-GB"/>
        </w:rPr>
        <w:t>Nejsilnější náborové plány pro druhé čtvrtletí 2023 předpovídají zaměstnavatelé v zemích Střední Ameriky – Panama (41), Kostarika (38) a Guatemala (38). Pozitivní plány v tomto regionu podporuje zvýšená míra obchodních transakcí přes Střední Ameriku a příznivá situace v cestovním ruchu. Energetické iniciativy v regionu, jako jsou plány Kostariky na dekarbonizaci a přechod Kolumbie na více obnovitelných zdrojů energie, zvyšují náborové plány v odvětví Energetika a veřejné služby (37), které hlásí nejvyšší index ze všech odvětví v regionu. Politické změny a nepokoje v Brazílii a Peru naopak přispěly k celkovému mírnému poklesu hodnot indexu v regionu ve srovnání s minulým čtvrtletím, protože zaměstnavatelé v těchto zemích utlumují své náborové plány.</w:t>
      </w:r>
    </w:p>
    <w:bookmarkEnd w:id="0"/>
    <w:p w14:paraId="340F12B7" w14:textId="77777777" w:rsidR="006535B9" w:rsidRPr="00BF0516" w:rsidRDefault="006535B9" w:rsidP="006535B9">
      <w:pPr>
        <w:pStyle w:val="Zkladntext2"/>
        <w:keepNext/>
        <w:jc w:val="both"/>
        <w:rPr>
          <w:rFonts w:asciiTheme="minorHAnsi" w:hAnsiTheme="minorHAnsi" w:cstheme="minorHAnsi"/>
          <w:i w:val="0"/>
          <w:iCs w:val="0"/>
          <w:sz w:val="24"/>
          <w:lang w:val="cs-CZ"/>
        </w:rPr>
      </w:pPr>
    </w:p>
    <w:p w14:paraId="414DB32C" w14:textId="77777777" w:rsidR="006535B9" w:rsidRPr="00B7003D" w:rsidRDefault="006535B9" w:rsidP="006535B9">
      <w:pPr>
        <w:rPr>
          <w:rFonts w:asciiTheme="minorHAnsi" w:hAnsiTheme="minorHAnsi" w:cstheme="minorHAnsi"/>
          <w:lang w:val="cs-CZ"/>
        </w:rPr>
      </w:pPr>
      <w:r w:rsidRPr="00B7003D">
        <w:rPr>
          <w:rFonts w:asciiTheme="minorHAnsi" w:hAnsiTheme="minorHAnsi" w:cstheme="minorHAnsi"/>
          <w:lang w:val="cs-CZ"/>
        </w:rPr>
        <w:t>Další výsledky průzkumu ManpowerGroup index trhu práce budou zveřejněny 13. června 2023.</w:t>
      </w:r>
    </w:p>
    <w:p w14:paraId="595264EB" w14:textId="77777777" w:rsidR="00B7003D" w:rsidRDefault="00B7003D" w:rsidP="006535B9">
      <w:pPr>
        <w:pStyle w:val="Nadpis2"/>
        <w:jc w:val="both"/>
        <w:rPr>
          <w:rFonts w:asciiTheme="minorHAnsi" w:hAnsiTheme="minorHAnsi" w:cstheme="minorHAnsi"/>
          <w:color w:val="282A32" w:themeColor="text1"/>
          <w:sz w:val="24"/>
          <w:szCs w:val="24"/>
          <w:lang w:val="cs-CZ"/>
        </w:rPr>
      </w:pPr>
    </w:p>
    <w:p w14:paraId="317B646F" w14:textId="77777777" w:rsidR="00B7003D" w:rsidRDefault="00B7003D" w:rsidP="006535B9">
      <w:pPr>
        <w:pStyle w:val="Nadpis2"/>
        <w:jc w:val="both"/>
        <w:rPr>
          <w:rFonts w:asciiTheme="minorHAnsi" w:hAnsiTheme="minorHAnsi" w:cstheme="minorHAnsi"/>
          <w:color w:val="282A32" w:themeColor="text1"/>
          <w:sz w:val="24"/>
          <w:szCs w:val="24"/>
          <w:lang w:val="cs-CZ"/>
        </w:rPr>
      </w:pPr>
    </w:p>
    <w:p w14:paraId="5CDF8945" w14:textId="0A965362" w:rsidR="006535B9" w:rsidRPr="00B7003D" w:rsidRDefault="006535B9" w:rsidP="006535B9">
      <w:pPr>
        <w:pStyle w:val="Nadpis2"/>
        <w:jc w:val="both"/>
        <w:rPr>
          <w:rFonts w:asciiTheme="minorHAnsi" w:hAnsiTheme="minorHAnsi" w:cstheme="minorHAnsi"/>
          <w:color w:val="282A32" w:themeColor="text1"/>
          <w:sz w:val="24"/>
          <w:szCs w:val="24"/>
          <w:lang w:val="cs-CZ"/>
        </w:rPr>
      </w:pPr>
      <w:r w:rsidRPr="00CA7CEF">
        <w:rPr>
          <w:rFonts w:asciiTheme="minorHAnsi" w:hAnsiTheme="minorHAnsi" w:cstheme="minorHAnsi"/>
          <w:color w:val="5C4BB9" w:themeColor="accent5"/>
          <w:sz w:val="24"/>
          <w:szCs w:val="24"/>
          <w:lang w:val="cs-CZ"/>
        </w:rPr>
        <w:t>O</w:t>
      </w:r>
      <w:r w:rsidRPr="00B7003D">
        <w:rPr>
          <w:rFonts w:asciiTheme="minorHAnsi" w:hAnsiTheme="minorHAnsi" w:cstheme="minorHAnsi"/>
          <w:color w:val="282A32" w:themeColor="text1"/>
          <w:sz w:val="24"/>
          <w:szCs w:val="24"/>
          <w:lang w:val="cs-CZ"/>
        </w:rPr>
        <w:t xml:space="preserve"> </w:t>
      </w:r>
      <w:r w:rsidRPr="00CA7CEF">
        <w:rPr>
          <w:rFonts w:asciiTheme="minorHAnsi" w:hAnsiTheme="minorHAnsi" w:cstheme="minorHAnsi"/>
          <w:color w:val="5C4BB9" w:themeColor="accent5"/>
          <w:sz w:val="24"/>
          <w:szCs w:val="24"/>
          <w:lang w:val="cs-CZ"/>
        </w:rPr>
        <w:t>průzkumu ManpowerGroup index trhu práce</w:t>
      </w:r>
    </w:p>
    <w:p w14:paraId="06A1FBFA" w14:textId="77777777" w:rsidR="006535B9" w:rsidRPr="00B7003D" w:rsidRDefault="006535B9" w:rsidP="006535B9">
      <w:pPr>
        <w:pStyle w:val="Zkladntext3"/>
        <w:rPr>
          <w:rFonts w:asciiTheme="minorHAnsi" w:eastAsia="Times New Roman" w:hAnsiTheme="minorHAnsi" w:cstheme="minorHAnsi"/>
        </w:rPr>
      </w:pPr>
    </w:p>
    <w:p w14:paraId="0F4C6C7B" w14:textId="77777777" w:rsidR="006535B9" w:rsidRPr="00B7003D" w:rsidRDefault="006535B9" w:rsidP="006535B9">
      <w:pPr>
        <w:jc w:val="both"/>
        <w:rPr>
          <w:rFonts w:asciiTheme="minorHAnsi" w:hAnsiTheme="minorHAnsi" w:cstheme="minorHAnsi"/>
          <w:b/>
          <w:i/>
          <w:lang w:val="cs-CZ"/>
        </w:rPr>
      </w:pPr>
      <w:r w:rsidRPr="00B7003D">
        <w:rPr>
          <w:rFonts w:asciiTheme="minorHAnsi" w:hAnsiTheme="minorHAnsi" w:cstheme="minorHAnsi"/>
          <w:b/>
          <w:lang w:val="cs-CZ"/>
        </w:rPr>
        <w:t xml:space="preserve">Průzkum ManpowerGroup index trhu práce se provádí každé čtvrtletí za účelem sledování plánů zaměstnavatelů snížit nebo zvýšit počet zaměstnanců během následujícího čtvrtletí. Česká republika je jednou ze 41 zemí, ve které průzkum probíhá. </w:t>
      </w:r>
    </w:p>
    <w:p w14:paraId="01EA692E" w14:textId="77777777" w:rsidR="006535B9" w:rsidRPr="00B7003D" w:rsidRDefault="006535B9" w:rsidP="006535B9">
      <w:pPr>
        <w:jc w:val="both"/>
        <w:rPr>
          <w:rFonts w:asciiTheme="minorHAnsi" w:hAnsiTheme="minorHAnsi" w:cstheme="minorHAnsi"/>
          <w:b/>
          <w:i/>
          <w:highlight w:val="yellow"/>
          <w:lang w:val="cs-CZ"/>
        </w:rPr>
      </w:pPr>
    </w:p>
    <w:p w14:paraId="18D1A98F" w14:textId="77777777" w:rsidR="006535B9" w:rsidRPr="00B7003D" w:rsidRDefault="006535B9" w:rsidP="006535B9">
      <w:pPr>
        <w:autoSpaceDE w:val="0"/>
        <w:autoSpaceDN w:val="0"/>
        <w:adjustRightInd w:val="0"/>
        <w:jc w:val="both"/>
        <w:rPr>
          <w:rFonts w:asciiTheme="minorHAnsi" w:hAnsiTheme="minorHAnsi" w:cstheme="minorHAnsi"/>
          <w:lang w:val="cs-CZ"/>
        </w:rPr>
      </w:pPr>
      <w:r w:rsidRPr="00B7003D">
        <w:rPr>
          <w:rFonts w:asciiTheme="minorHAnsi" w:eastAsia="Times New Roman" w:hAnsiTheme="minorHAnsi" w:cstheme="minorHAnsi"/>
          <w:lang w:val="cs-CZ" w:eastAsia="cs-CZ"/>
        </w:rPr>
        <w:t xml:space="preserve">Průzkum probíhá již 60 let a za tuto dobu se stal jedním z nejdůvěryhodnějších průzkumů náborové aktivity na světě. </w:t>
      </w:r>
      <w:r w:rsidRPr="00B7003D">
        <w:rPr>
          <w:rFonts w:asciiTheme="minorHAnsi" w:hAnsiTheme="minorHAnsi" w:cstheme="minorHAnsi"/>
          <w:lang w:val="cs-CZ"/>
        </w:rPr>
        <w:t>ManpowerGroup index trhu práce je založen na dotazování více než 40 000 zaměstnavatelů z veřejného i soukromého sektoru napříč 41 zeměmi a je považován za vysoce důvěryhodný ekonomický indikátor.</w:t>
      </w:r>
    </w:p>
    <w:p w14:paraId="3E628DFF" w14:textId="77777777" w:rsidR="006535B9" w:rsidRPr="00B7003D" w:rsidRDefault="006535B9" w:rsidP="006535B9">
      <w:pPr>
        <w:pStyle w:val="Zkladntext3"/>
        <w:rPr>
          <w:rFonts w:asciiTheme="minorHAnsi" w:hAnsiTheme="minorHAnsi" w:cstheme="minorHAnsi"/>
          <w:highlight w:val="green"/>
        </w:rPr>
      </w:pPr>
    </w:p>
    <w:p w14:paraId="65EE3F35" w14:textId="77777777" w:rsidR="006535B9" w:rsidRPr="00B7003D" w:rsidRDefault="006535B9" w:rsidP="006535B9">
      <w:pPr>
        <w:pStyle w:val="Zkladntext3"/>
        <w:rPr>
          <w:rFonts w:asciiTheme="minorHAnsi" w:hAnsiTheme="minorHAnsi" w:cstheme="minorHAnsi"/>
          <w:lang w:eastAsia="en-GB"/>
        </w:rPr>
      </w:pPr>
      <w:r w:rsidRPr="00B7003D">
        <w:rPr>
          <w:rFonts w:asciiTheme="minorHAnsi" w:hAnsiTheme="minorHAnsi" w:cstheme="minorHAnsi"/>
        </w:rPr>
        <w:t xml:space="preserve">Průzkum ManpowerGroup index trhu práce nyní probíhá v těchto 41 zemích a oblastech světa: </w:t>
      </w:r>
      <w:r w:rsidRPr="00B7003D">
        <w:rPr>
          <w:rFonts w:asciiTheme="minorHAnsi" w:hAnsiTheme="minorHAnsi" w:cstheme="minorHAnsi"/>
          <w:lang w:eastAsia="en-GB"/>
        </w:rPr>
        <w:t>Argentina, Austrálie, Belgie, Brazílie, Česká republika, Čína, Francie, Finsko, Guatemala, Hongkong, Indie, Irsko, Itálie, Izrael, Japonsko, Jihoafrická republika, Kanada, Kolumbie, Kostarika, Maďarsko, Mexiko, Německo, Nizozemsko, Norsko, Panama, Peru, Polsko, Portoriko, Portugalsko, Rakousko, Rumunsko, Řecko, Singapur, Slovensko, Španělsko, Švédsko, Švýcarsko, Tchaj-wan, Turecko, Velká Británie a Spojené státy americké.</w:t>
      </w:r>
    </w:p>
    <w:p w14:paraId="7FFBD0B5" w14:textId="77777777" w:rsidR="006535B9" w:rsidRPr="00B7003D" w:rsidRDefault="006535B9" w:rsidP="006535B9">
      <w:pPr>
        <w:pStyle w:val="Zkladntext3"/>
        <w:rPr>
          <w:rFonts w:asciiTheme="minorHAnsi" w:hAnsiTheme="minorHAnsi" w:cstheme="minorHAnsi"/>
        </w:rPr>
      </w:pPr>
    </w:p>
    <w:p w14:paraId="7A82A4A4" w14:textId="77777777" w:rsidR="006535B9" w:rsidRPr="00B7003D" w:rsidRDefault="006535B9" w:rsidP="006535B9">
      <w:pPr>
        <w:pStyle w:val="Zkladntext3"/>
        <w:jc w:val="left"/>
        <w:rPr>
          <w:rFonts w:asciiTheme="minorHAnsi" w:hAnsiTheme="minorHAnsi" w:cstheme="minorHAnsi"/>
        </w:rPr>
      </w:pPr>
      <w:r w:rsidRPr="00B7003D">
        <w:rPr>
          <w:rFonts w:asciiTheme="minorHAnsi" w:hAnsiTheme="minorHAnsi" w:cstheme="minorHAnsi"/>
        </w:rPr>
        <w:t xml:space="preserve">Více informací o průzkumu a detailní výsledky všech zemí najdete na stránkách </w:t>
      </w:r>
      <w:r w:rsidRPr="00CA7CEF">
        <w:rPr>
          <w:rStyle w:val="Hypertextovodkaz"/>
          <w:rFonts w:asciiTheme="minorHAnsi" w:hAnsiTheme="minorHAnsi" w:cstheme="minorHAnsi"/>
          <w:color w:val="282A32" w:themeColor="text1"/>
        </w:rPr>
        <w:t>manpowergroup.com/</w:t>
      </w:r>
      <w:proofErr w:type="spellStart"/>
      <w:r w:rsidRPr="00CA7CEF">
        <w:rPr>
          <w:rStyle w:val="Hypertextovodkaz"/>
          <w:rFonts w:asciiTheme="minorHAnsi" w:hAnsiTheme="minorHAnsi" w:cstheme="minorHAnsi"/>
          <w:color w:val="282A32" w:themeColor="text1"/>
        </w:rPr>
        <w:t>workforce-insights</w:t>
      </w:r>
      <w:proofErr w:type="spellEnd"/>
      <w:r w:rsidRPr="00CA7CEF">
        <w:rPr>
          <w:rStyle w:val="Hypertextovodkaz"/>
          <w:rFonts w:asciiTheme="minorHAnsi" w:hAnsiTheme="minorHAnsi" w:cstheme="minorHAnsi"/>
          <w:color w:val="282A32" w:themeColor="text1"/>
        </w:rPr>
        <w:t xml:space="preserve">/ </w:t>
      </w:r>
      <w:r w:rsidRPr="00B7003D">
        <w:rPr>
          <w:rFonts w:asciiTheme="minorHAnsi" w:hAnsiTheme="minorHAnsi" w:cstheme="minorHAnsi"/>
        </w:rPr>
        <w:t>nebo na manpowergroup.cz/</w:t>
      </w:r>
      <w:proofErr w:type="spellStart"/>
      <w:r w:rsidRPr="00B7003D">
        <w:rPr>
          <w:rFonts w:asciiTheme="minorHAnsi" w:hAnsiTheme="minorHAnsi" w:cstheme="minorHAnsi"/>
        </w:rPr>
        <w:t>pruzkumy</w:t>
      </w:r>
      <w:proofErr w:type="spellEnd"/>
      <w:r w:rsidRPr="00B7003D">
        <w:rPr>
          <w:rFonts w:asciiTheme="minorHAnsi" w:hAnsiTheme="minorHAnsi" w:cstheme="minorHAnsi"/>
        </w:rPr>
        <w:t>/</w:t>
      </w:r>
    </w:p>
    <w:p w14:paraId="00F30F35" w14:textId="77777777" w:rsidR="006535B9" w:rsidRPr="00B7003D" w:rsidRDefault="006535B9" w:rsidP="006535B9">
      <w:pPr>
        <w:pStyle w:val="Zkladntext3"/>
        <w:rPr>
          <w:rFonts w:asciiTheme="minorHAnsi" w:eastAsia="Times New Roman" w:hAnsiTheme="minorHAnsi" w:cstheme="minorHAnsi"/>
        </w:rPr>
      </w:pPr>
    </w:p>
    <w:p w14:paraId="079B1FD3" w14:textId="77777777" w:rsidR="006535B9" w:rsidRPr="00CA7CEF" w:rsidRDefault="006535B9" w:rsidP="008F56BF">
      <w:pPr>
        <w:pStyle w:val="Nadpis2"/>
        <w:spacing w:after="120"/>
        <w:jc w:val="both"/>
        <w:rPr>
          <w:rFonts w:asciiTheme="minorHAnsi" w:hAnsiTheme="minorHAnsi" w:cstheme="minorHAnsi"/>
          <w:color w:val="5C4BB9" w:themeColor="accent5"/>
          <w:sz w:val="24"/>
          <w:szCs w:val="24"/>
          <w:lang w:val="cs-CZ"/>
        </w:rPr>
      </w:pPr>
      <w:r w:rsidRPr="00CA7CEF">
        <w:rPr>
          <w:rFonts w:asciiTheme="minorHAnsi" w:hAnsiTheme="minorHAnsi" w:cstheme="minorHAnsi"/>
          <w:color w:val="5C4BB9" w:themeColor="accent5"/>
          <w:sz w:val="24"/>
          <w:szCs w:val="24"/>
          <w:lang w:val="cs-CZ"/>
        </w:rPr>
        <w:t>O společnosti ManpowerGroup</w:t>
      </w:r>
    </w:p>
    <w:p w14:paraId="6520A4A3" w14:textId="77777777" w:rsidR="006535B9" w:rsidRDefault="006535B9" w:rsidP="006535B9">
      <w:pPr>
        <w:autoSpaceDE w:val="0"/>
        <w:autoSpaceDN w:val="0"/>
        <w:adjustRightInd w:val="0"/>
        <w:jc w:val="both"/>
        <w:rPr>
          <w:rStyle w:val="fontstyle01"/>
          <w:rFonts w:asciiTheme="minorHAnsi" w:hAnsiTheme="minorHAnsi" w:cstheme="minorHAnsi"/>
          <w:sz w:val="24"/>
          <w:szCs w:val="24"/>
          <w:lang w:val="cs-CZ"/>
        </w:rPr>
      </w:pPr>
      <w:r w:rsidRPr="00B7003D">
        <w:rPr>
          <w:rStyle w:val="fontstyle01"/>
          <w:rFonts w:asciiTheme="minorHAnsi" w:hAnsiTheme="minorHAnsi" w:cstheme="minorHAnsi"/>
          <w:sz w:val="24"/>
          <w:szCs w:val="24"/>
          <w:lang w:val="cs-CZ"/>
        </w:rPr>
        <w:t xml:space="preserve">Společnost ManpowerGroup™ (NYSE: MAN) je téměř 70 let světovým lídrem v poskytování inovativních služeb a řešení na míru, které pokrývají životní cyklus zaměstnance a pomáhají jejím klientům dosáhnout svých cílů a zvýšit svoji konkurenceschopnost. Skupina společností ManpowerGroup, fungující pod značkami Experis™, </w:t>
      </w:r>
      <w:proofErr w:type="spellStart"/>
      <w:r w:rsidRPr="00B7003D">
        <w:rPr>
          <w:rStyle w:val="fontstyle01"/>
          <w:rFonts w:asciiTheme="minorHAnsi" w:hAnsiTheme="minorHAnsi" w:cstheme="minorHAnsi"/>
          <w:sz w:val="24"/>
          <w:szCs w:val="24"/>
          <w:lang w:val="cs-CZ"/>
        </w:rPr>
        <w:t>Manpower</w:t>
      </w:r>
      <w:proofErr w:type="spellEnd"/>
      <w:r w:rsidRPr="00B7003D">
        <w:rPr>
          <w:rStyle w:val="fontstyle01"/>
          <w:rFonts w:asciiTheme="minorHAnsi" w:hAnsiTheme="minorHAnsi" w:cstheme="minorHAnsi"/>
          <w:sz w:val="24"/>
          <w:szCs w:val="24"/>
          <w:lang w:val="cs-CZ"/>
        </w:rPr>
        <w:t xml:space="preserve">®, ManpowerGroup™ </w:t>
      </w:r>
      <w:proofErr w:type="spellStart"/>
      <w:r w:rsidRPr="00B7003D">
        <w:rPr>
          <w:rStyle w:val="fontstyle01"/>
          <w:rFonts w:asciiTheme="minorHAnsi" w:hAnsiTheme="minorHAnsi" w:cstheme="minorHAnsi"/>
          <w:sz w:val="24"/>
          <w:szCs w:val="24"/>
          <w:lang w:val="cs-CZ"/>
        </w:rPr>
        <w:t>Solutions</w:t>
      </w:r>
      <w:proofErr w:type="spellEnd"/>
      <w:r w:rsidRPr="00B7003D">
        <w:rPr>
          <w:rStyle w:val="fontstyle01"/>
          <w:rFonts w:asciiTheme="minorHAnsi" w:hAnsiTheme="minorHAnsi" w:cstheme="minorHAnsi"/>
          <w:sz w:val="24"/>
          <w:szCs w:val="24"/>
          <w:lang w:val="cs-CZ"/>
        </w:rPr>
        <w:t xml:space="preserve"> a </w:t>
      </w:r>
      <w:proofErr w:type="spellStart"/>
      <w:r w:rsidRPr="00B7003D">
        <w:rPr>
          <w:rStyle w:val="fontstyle01"/>
          <w:rFonts w:asciiTheme="minorHAnsi" w:hAnsiTheme="minorHAnsi" w:cstheme="minorHAnsi"/>
          <w:sz w:val="24"/>
          <w:szCs w:val="24"/>
          <w:lang w:val="cs-CZ"/>
        </w:rPr>
        <w:t>Right</w:t>
      </w:r>
      <w:proofErr w:type="spellEnd"/>
      <w:r w:rsidRPr="00B7003D">
        <w:rPr>
          <w:rStyle w:val="fontstyle01"/>
          <w:rFonts w:asciiTheme="minorHAnsi" w:hAnsiTheme="minorHAnsi" w:cstheme="minorHAnsi"/>
          <w:sz w:val="24"/>
          <w:szCs w:val="24"/>
          <w:lang w:val="cs-CZ"/>
        </w:rPr>
        <w:t xml:space="preserve"> Management®, pomáhá klientům ve více než 75 zemích a oblastech zlepšit výkonnost jejich pracovníků, a to již více než 70 let. ManpowerGroup byla v roce 2022 již potřinácté jmenována jednou ze světových nejetičtějších společností, a posílila tím svoji pozici jako nejdůvěryhodnější společnost ve svém oboru.</w:t>
      </w:r>
    </w:p>
    <w:p w14:paraId="30FA0A43" w14:textId="77777777" w:rsidR="00B7003D" w:rsidRPr="00B7003D" w:rsidRDefault="00B7003D" w:rsidP="006535B9">
      <w:pPr>
        <w:autoSpaceDE w:val="0"/>
        <w:autoSpaceDN w:val="0"/>
        <w:adjustRightInd w:val="0"/>
        <w:jc w:val="both"/>
        <w:rPr>
          <w:rFonts w:asciiTheme="minorHAnsi" w:eastAsia="Times New Roman" w:hAnsiTheme="minorHAnsi" w:cstheme="minorHAnsi"/>
          <w:lang w:val="cs-CZ" w:eastAsia="cs-CZ"/>
        </w:rPr>
      </w:pPr>
    </w:p>
    <w:p w14:paraId="3058F564" w14:textId="77777777" w:rsidR="006535B9" w:rsidRPr="00CA7CEF" w:rsidRDefault="006535B9" w:rsidP="008F56BF">
      <w:pPr>
        <w:pStyle w:val="Nadpis2"/>
        <w:spacing w:after="120"/>
        <w:jc w:val="both"/>
        <w:rPr>
          <w:rFonts w:asciiTheme="minorHAnsi" w:hAnsiTheme="minorHAnsi" w:cstheme="minorHAnsi"/>
          <w:color w:val="5C4BB9" w:themeColor="accent5"/>
          <w:sz w:val="24"/>
          <w:szCs w:val="24"/>
          <w:lang w:val="cs-CZ"/>
        </w:rPr>
      </w:pPr>
      <w:r w:rsidRPr="00CA7CEF">
        <w:rPr>
          <w:rFonts w:asciiTheme="minorHAnsi" w:hAnsiTheme="minorHAnsi" w:cstheme="minorHAnsi"/>
          <w:color w:val="5C4BB9" w:themeColor="accent5"/>
          <w:sz w:val="24"/>
          <w:szCs w:val="24"/>
          <w:lang w:val="cs-CZ"/>
        </w:rPr>
        <w:t>ManpowerGroup v České republice</w:t>
      </w:r>
    </w:p>
    <w:p w14:paraId="5FCADC56" w14:textId="1D6562FF" w:rsidR="006535B9" w:rsidRPr="00C932ED" w:rsidRDefault="006535B9" w:rsidP="006535B9">
      <w:pPr>
        <w:shd w:val="clear" w:color="auto" w:fill="FFFFFF"/>
        <w:jc w:val="both"/>
        <w:rPr>
          <w:lang w:val="cs-CZ"/>
        </w:rPr>
      </w:pPr>
      <w:r w:rsidRPr="009F4678">
        <w:rPr>
          <w:rFonts w:asciiTheme="minorHAnsi" w:hAnsiTheme="minorHAnsi" w:cstheme="minorHAnsi"/>
          <w:lang w:val="cs-CZ"/>
        </w:rPr>
        <w:t>V České republice se ManpowerGroup každý měsíc stará o personální a mzdovou agendu pro téměř 12 000 zaměstnanců, které vyhledal a kteří pracují u jeho klientů. V roce 202</w:t>
      </w:r>
      <w:r w:rsidR="009F4678" w:rsidRPr="009F4678">
        <w:rPr>
          <w:rFonts w:asciiTheme="minorHAnsi" w:hAnsiTheme="minorHAnsi" w:cstheme="minorHAnsi"/>
          <w:lang w:val="cs-CZ"/>
        </w:rPr>
        <w:t>2</w:t>
      </w:r>
      <w:r w:rsidRPr="009F4678">
        <w:rPr>
          <w:rFonts w:asciiTheme="minorHAnsi" w:hAnsiTheme="minorHAnsi" w:cstheme="minorHAnsi"/>
          <w:lang w:val="cs-CZ"/>
        </w:rPr>
        <w:t>, díky své síti 35 poboček, ManpowerGroup našel pro 1200 klientů 24 000 nových zaměstnanců</w:t>
      </w:r>
      <w:r w:rsidRPr="009F4678">
        <w:rPr>
          <w:rFonts w:cs="Arial"/>
          <w:sz w:val="22"/>
          <w:szCs w:val="22"/>
          <w:lang w:val="cs-CZ"/>
        </w:rPr>
        <w:t>.</w:t>
      </w:r>
    </w:p>
    <w:p w14:paraId="6444D6FE" w14:textId="66CB81AF" w:rsidR="006535B9" w:rsidRPr="00201498" w:rsidRDefault="006535B9" w:rsidP="006535B9">
      <w:pPr>
        <w:pStyle w:val="Nadpis1"/>
        <w:jc w:val="center"/>
        <w:rPr>
          <w:lang w:val="cs-CZ"/>
        </w:rPr>
      </w:pPr>
    </w:p>
    <w:p w14:paraId="55E1913E" w14:textId="0CC5F5A0" w:rsidR="004F029F" w:rsidRPr="00201498" w:rsidRDefault="004F029F" w:rsidP="00201498">
      <w:pPr>
        <w:pStyle w:val="BodyCopy"/>
        <w:jc w:val="both"/>
        <w:rPr>
          <w:lang w:val="cs-CZ"/>
        </w:rPr>
      </w:pPr>
    </w:p>
    <w:sectPr w:rsidR="004F029F" w:rsidRPr="00201498" w:rsidSect="00201498">
      <w:headerReference w:type="default" r:id="rId7"/>
      <w:headerReference w:type="first" r:id="rId8"/>
      <w:footerReference w:type="first" r:id="rId9"/>
      <w:pgSz w:w="11900" w:h="16840"/>
      <w:pgMar w:top="1560" w:right="1440" w:bottom="1440" w:left="1440" w:header="737"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F2E26" w14:textId="77777777" w:rsidR="00FB5BBA" w:rsidRDefault="00FB5BBA" w:rsidP="003B3301">
      <w:r>
        <w:separator/>
      </w:r>
    </w:p>
  </w:endnote>
  <w:endnote w:type="continuationSeparator" w:id="0">
    <w:p w14:paraId="119863C2" w14:textId="77777777" w:rsidR="00FB5BBA" w:rsidRDefault="00FB5BBA" w:rsidP="003B3301">
      <w:r>
        <w:continuationSeparator/>
      </w:r>
    </w:p>
  </w:endnote>
  <w:endnote w:type="continuationNotice" w:id="1">
    <w:p w14:paraId="5D7DB59C" w14:textId="77777777" w:rsidR="00FB5BBA" w:rsidRDefault="00FB5B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HelveticaNeueLTPro-L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B214D" w14:textId="77777777" w:rsidR="004F029F" w:rsidRPr="000767DB" w:rsidRDefault="004F029F" w:rsidP="004F029F">
    <w:pPr>
      <w:pStyle w:val="Zpat"/>
    </w:pPr>
  </w:p>
  <w:p w14:paraId="4AB9866D" w14:textId="77777777" w:rsidR="004F029F" w:rsidRPr="000767DB" w:rsidRDefault="004F029F" w:rsidP="004F029F">
    <w:pPr>
      <w:pStyle w:val="Zpat"/>
    </w:pPr>
  </w:p>
  <w:p w14:paraId="4A66DC63" w14:textId="77777777" w:rsidR="004F029F" w:rsidRPr="000767DB" w:rsidRDefault="004F029F" w:rsidP="004F029F">
    <w:pPr>
      <w:pStyle w:val="Zpat"/>
    </w:pPr>
  </w:p>
  <w:p w14:paraId="6721A52B" w14:textId="77777777" w:rsidR="004F029F" w:rsidRPr="000767DB" w:rsidRDefault="004F029F" w:rsidP="004F029F">
    <w:pPr>
      <w:pStyle w:val="Zpat"/>
    </w:pPr>
  </w:p>
  <w:p w14:paraId="10CA4F58" w14:textId="77777777" w:rsidR="004F029F" w:rsidRPr="000767DB" w:rsidRDefault="004F029F" w:rsidP="004F029F">
    <w:pPr>
      <w:pStyle w:val="Zpat"/>
    </w:pPr>
  </w:p>
  <w:p w14:paraId="3C52ABF3" w14:textId="77777777" w:rsidR="004F029F" w:rsidRPr="000767DB" w:rsidRDefault="004F029F" w:rsidP="004F029F">
    <w:pPr>
      <w:pStyle w:val="Zpat"/>
    </w:pPr>
  </w:p>
  <w:p w14:paraId="200B4C4E" w14:textId="0FFBF09A" w:rsidR="004F029F" w:rsidRDefault="004F029F">
    <w:pPr>
      <w:pStyle w:val="Zpat"/>
    </w:pPr>
    <w:r w:rsidRPr="004F029F">
      <w:t>Data Classification Level</w:t>
    </w:r>
    <w:r w:rsidRPr="004F029F">
      <w:tab/>
    </w:r>
    <w:r w:rsidRPr="004F029F">
      <w:tab/>
    </w:r>
    <w:r w:rsidRPr="004F029F">
      <w:fldChar w:fldCharType="begin"/>
    </w:r>
    <w:r w:rsidRPr="004F029F">
      <w:instrText xml:space="preserve"> DATE \@ "MMMM d, yyyy" </w:instrText>
    </w:r>
    <w:r w:rsidRPr="004F029F">
      <w:fldChar w:fldCharType="separate"/>
    </w:r>
    <w:r w:rsidR="00B9568A">
      <w:rPr>
        <w:noProof/>
      </w:rPr>
      <w:t>March , 2023</w:t>
    </w:r>
    <w:r w:rsidRPr="004F029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713A5" w14:textId="77777777" w:rsidR="00FB5BBA" w:rsidRDefault="00FB5BBA" w:rsidP="003B3301">
      <w:r>
        <w:separator/>
      </w:r>
    </w:p>
  </w:footnote>
  <w:footnote w:type="continuationSeparator" w:id="0">
    <w:p w14:paraId="6F95429B" w14:textId="77777777" w:rsidR="00FB5BBA" w:rsidRDefault="00FB5BBA" w:rsidP="003B3301">
      <w:r>
        <w:continuationSeparator/>
      </w:r>
    </w:p>
  </w:footnote>
  <w:footnote w:type="continuationNotice" w:id="1">
    <w:p w14:paraId="6299E54D" w14:textId="77777777" w:rsidR="00FB5BBA" w:rsidRDefault="00FB5BB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42282" w14:textId="3AEF3A6D" w:rsidR="00201498" w:rsidRDefault="00855D3B" w:rsidP="00201498">
    <w:pPr>
      <w:pStyle w:val="Zhlav"/>
      <w:tabs>
        <w:tab w:val="clear" w:pos="4536"/>
        <w:tab w:val="clear" w:pos="9072"/>
        <w:tab w:val="left" w:pos="7356"/>
        <w:tab w:val="right" w:pos="9020"/>
      </w:tabs>
    </w:pPr>
    <w:r>
      <w:rPr>
        <w:noProof/>
      </w:rPr>
      <mc:AlternateContent>
        <mc:Choice Requires="wps">
          <w:drawing>
            <wp:anchor distT="45720" distB="45720" distL="114300" distR="114300" simplePos="0" relativeHeight="251658241" behindDoc="0" locked="0" layoutInCell="1" allowOverlap="1" wp14:anchorId="4CFE3615" wp14:editId="4E415EA4">
              <wp:simplePos x="0" y="0"/>
              <wp:positionH relativeFrom="margin">
                <wp:posOffset>-69020</wp:posOffset>
              </wp:positionH>
              <wp:positionV relativeFrom="paragraph">
                <wp:posOffset>-151423</wp:posOffset>
              </wp:positionV>
              <wp:extent cx="3558540" cy="1404620"/>
              <wp:effectExtent l="0" t="0" r="0" b="63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8540" cy="1404620"/>
                      </a:xfrm>
                      <a:prstGeom prst="rect">
                        <a:avLst/>
                      </a:prstGeom>
                      <a:noFill/>
                      <a:ln w="9525">
                        <a:noFill/>
                        <a:miter lim="800000"/>
                        <a:headEnd/>
                        <a:tailEnd/>
                      </a:ln>
                    </wps:spPr>
                    <wps:txbx>
                      <w:txbxContent>
                        <w:p w14:paraId="3984ABF3" w14:textId="77777777" w:rsidR="00201498" w:rsidRPr="00201498" w:rsidRDefault="00201498" w:rsidP="00201498">
                          <w:pPr>
                            <w:rPr>
                              <w:color w:val="FFFFFF" w:themeColor="background1"/>
                              <w:lang w:val="cs-CZ"/>
                            </w:rPr>
                          </w:pPr>
                          <w:r w:rsidRPr="00201498">
                            <w:rPr>
                              <w:color w:val="FFFFFF" w:themeColor="background1"/>
                              <w:lang w:val="cs-CZ"/>
                            </w:rPr>
                            <w:t>Tisková zpráva</w:t>
                          </w:r>
                        </w:p>
                        <w:p w14:paraId="5E7ADA2F" w14:textId="3D0A230F" w:rsidR="00067904" w:rsidRDefault="00201498" w:rsidP="009703F7">
                          <w:pPr>
                            <w:spacing w:after="120"/>
                            <w:rPr>
                              <w:color w:val="FFFFFF" w:themeColor="background1"/>
                              <w:lang w:val="cs-CZ"/>
                            </w:rPr>
                          </w:pPr>
                          <w:r w:rsidRPr="00201498">
                            <w:rPr>
                              <w:color w:val="FFFFFF" w:themeColor="background1"/>
                              <w:lang w:val="cs-CZ"/>
                            </w:rPr>
                            <w:t xml:space="preserve">ManpowerGroup </w:t>
                          </w:r>
                          <w:r w:rsidR="00E0637F">
                            <w:rPr>
                              <w:color w:val="FFFFFF" w:themeColor="background1"/>
                              <w:lang w:val="cs-CZ"/>
                            </w:rPr>
                            <w:t>i</w:t>
                          </w:r>
                          <w:r w:rsidRPr="00201498">
                            <w:rPr>
                              <w:color w:val="FFFFFF" w:themeColor="background1"/>
                              <w:lang w:val="cs-CZ"/>
                            </w:rPr>
                            <w:t>ndex trhu práce Q</w:t>
                          </w:r>
                          <w:r w:rsidR="00CA7CEF">
                            <w:rPr>
                              <w:color w:val="FFFFFF" w:themeColor="background1"/>
                              <w:lang w:val="cs-CZ"/>
                            </w:rPr>
                            <w:t>2</w:t>
                          </w:r>
                          <w:r w:rsidRPr="00201498">
                            <w:rPr>
                              <w:color w:val="FFFFFF" w:themeColor="background1"/>
                              <w:lang w:val="cs-CZ"/>
                            </w:rPr>
                            <w:t xml:space="preserve"> 2023</w:t>
                          </w:r>
                        </w:p>
                        <w:p w14:paraId="72E2E2FF" w14:textId="038FC2EE" w:rsidR="009703F7" w:rsidRPr="00855D3B" w:rsidRDefault="009703F7" w:rsidP="009703F7">
                          <w:pPr>
                            <w:tabs>
                              <w:tab w:val="left" w:pos="4860"/>
                              <w:tab w:val="left" w:pos="5760"/>
                            </w:tabs>
                            <w:ind w:right="720"/>
                            <w:rPr>
                              <w:rFonts w:cs="Arial"/>
                              <w:bCs/>
                              <w:color w:val="FFFFFF" w:themeColor="background1"/>
                              <w:sz w:val="16"/>
                              <w:szCs w:val="16"/>
                            </w:rPr>
                          </w:pPr>
                          <w:r w:rsidRPr="00855D3B">
                            <w:rPr>
                              <w:rFonts w:cs="Arial"/>
                              <w:bCs/>
                              <w:color w:val="FFFFFF" w:themeColor="background1"/>
                              <w:sz w:val="16"/>
                              <w:szCs w:val="16"/>
                            </w:rPr>
                            <w:t xml:space="preserve">POD EMBARGEM DO 00:01 GMT </w:t>
                          </w:r>
                          <w:r w:rsidR="00855D3B">
                            <w:rPr>
                              <w:rFonts w:cs="Arial"/>
                              <w:bCs/>
                              <w:color w:val="FFFFFF" w:themeColor="background1"/>
                              <w:sz w:val="16"/>
                              <w:szCs w:val="16"/>
                            </w:rPr>
                            <w:t>7</w:t>
                          </w:r>
                          <w:r w:rsidRPr="00855D3B">
                            <w:rPr>
                              <w:rFonts w:cs="Arial"/>
                              <w:bCs/>
                              <w:color w:val="FFFFFF" w:themeColor="background1"/>
                              <w:sz w:val="16"/>
                              <w:szCs w:val="16"/>
                            </w:rPr>
                            <w:t xml:space="preserve">. </w:t>
                          </w:r>
                          <w:r w:rsidR="00855D3B">
                            <w:rPr>
                              <w:rFonts w:cs="Arial"/>
                              <w:bCs/>
                              <w:color w:val="FFFFFF" w:themeColor="background1"/>
                              <w:sz w:val="16"/>
                              <w:szCs w:val="16"/>
                            </w:rPr>
                            <w:t>BŘEZNA</w:t>
                          </w:r>
                          <w:r w:rsidRPr="00855D3B">
                            <w:rPr>
                              <w:rFonts w:cs="Arial"/>
                              <w:bCs/>
                              <w:color w:val="FFFFFF" w:themeColor="background1"/>
                              <w:sz w:val="16"/>
                              <w:szCs w:val="16"/>
                            </w:rPr>
                            <w:t xml:space="preserve"> 2023</w:t>
                          </w:r>
                        </w:p>
                        <w:p w14:paraId="25601A6F" w14:textId="77777777" w:rsidR="009703F7" w:rsidRPr="00201498" w:rsidRDefault="009703F7" w:rsidP="00201498">
                          <w:pPr>
                            <w:rPr>
                              <w:color w:val="FFFFFF" w:themeColor="background1"/>
                              <w:lang w:val="cs-CZ"/>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CFE3615" id="_x0000_t202" coordsize="21600,21600" o:spt="202" path="m,l,21600r21600,l21600,xe">
              <v:stroke joinstyle="miter"/>
              <v:path gradientshapeok="t" o:connecttype="rect"/>
            </v:shapetype>
            <v:shape id="Text Box 2" o:spid="_x0000_s1026" type="#_x0000_t202" style="position:absolute;margin-left:-5.45pt;margin-top:-11.9pt;width:280.2pt;height:110.6pt;z-index:251658241;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" filled="f" stroked="f">
              <v:textbox style="mso-fit-shape-to-text:t">
                <w:txbxContent>
                  <w:p w14:paraId="3984ABF3" w14:textId="77777777" w:rsidR="00201498" w:rsidRPr="00201498" w:rsidRDefault="00201498" w:rsidP="00201498">
                    <w:pPr>
                      <w:rPr>
                        <w:color w:val="FFFFFF" w:themeColor="background1"/>
                        <w:lang w:val="cs-CZ"/>
                      </w:rPr>
                    </w:pPr>
                    <w:r w:rsidRPr="00201498">
                      <w:rPr>
                        <w:color w:val="FFFFFF" w:themeColor="background1"/>
                        <w:lang w:val="cs-CZ"/>
                      </w:rPr>
                      <w:t>Tisková zpráva</w:t>
                    </w:r>
                  </w:p>
                  <w:p w14:paraId="5E7ADA2F" w14:textId="3D0A230F" w:rsidR="00067904" w:rsidRDefault="00201498" w:rsidP="009703F7">
                    <w:pPr>
                      <w:spacing w:after="120"/>
                      <w:rPr>
                        <w:color w:val="FFFFFF" w:themeColor="background1"/>
                        <w:lang w:val="cs-CZ"/>
                      </w:rPr>
                    </w:pPr>
                    <w:r w:rsidRPr="00201498">
                      <w:rPr>
                        <w:color w:val="FFFFFF" w:themeColor="background1"/>
                        <w:lang w:val="cs-CZ"/>
                      </w:rPr>
                      <w:t xml:space="preserve">ManpowerGroup </w:t>
                    </w:r>
                    <w:r w:rsidR="00E0637F">
                      <w:rPr>
                        <w:color w:val="FFFFFF" w:themeColor="background1"/>
                        <w:lang w:val="cs-CZ"/>
                      </w:rPr>
                      <w:t>i</w:t>
                    </w:r>
                    <w:r w:rsidRPr="00201498">
                      <w:rPr>
                        <w:color w:val="FFFFFF" w:themeColor="background1"/>
                        <w:lang w:val="cs-CZ"/>
                      </w:rPr>
                      <w:t>ndex trhu práce Q</w:t>
                    </w:r>
                    <w:r w:rsidR="00CA7CEF">
                      <w:rPr>
                        <w:color w:val="FFFFFF" w:themeColor="background1"/>
                        <w:lang w:val="cs-CZ"/>
                      </w:rPr>
                      <w:t>2</w:t>
                    </w:r>
                    <w:r w:rsidRPr="00201498">
                      <w:rPr>
                        <w:color w:val="FFFFFF" w:themeColor="background1"/>
                        <w:lang w:val="cs-CZ"/>
                      </w:rPr>
                      <w:t xml:space="preserve"> 2023</w:t>
                    </w:r>
                  </w:p>
                  <w:p w14:paraId="72E2E2FF" w14:textId="038FC2EE" w:rsidR="009703F7" w:rsidRPr="00855D3B" w:rsidRDefault="009703F7" w:rsidP="009703F7">
                    <w:pPr>
                      <w:tabs>
                        <w:tab w:val="left" w:pos="4860"/>
                        <w:tab w:val="left" w:pos="5760"/>
                      </w:tabs>
                      <w:ind w:right="720"/>
                      <w:rPr>
                        <w:rFonts w:cs="Arial"/>
                        <w:bCs/>
                        <w:color w:val="FFFFFF" w:themeColor="background1"/>
                        <w:sz w:val="16"/>
                        <w:szCs w:val="16"/>
                      </w:rPr>
                    </w:pPr>
                    <w:r w:rsidRPr="00855D3B">
                      <w:rPr>
                        <w:rFonts w:cs="Arial"/>
                        <w:bCs/>
                        <w:color w:val="FFFFFF" w:themeColor="background1"/>
                        <w:sz w:val="16"/>
                        <w:szCs w:val="16"/>
                      </w:rPr>
                      <w:t xml:space="preserve">POD EMBARGEM DO 00:01 GMT </w:t>
                    </w:r>
                    <w:r w:rsidR="00855D3B">
                      <w:rPr>
                        <w:rFonts w:cs="Arial"/>
                        <w:bCs/>
                        <w:color w:val="FFFFFF" w:themeColor="background1"/>
                        <w:sz w:val="16"/>
                        <w:szCs w:val="16"/>
                      </w:rPr>
                      <w:t>7</w:t>
                    </w:r>
                    <w:r w:rsidRPr="00855D3B">
                      <w:rPr>
                        <w:rFonts w:cs="Arial"/>
                        <w:bCs/>
                        <w:color w:val="FFFFFF" w:themeColor="background1"/>
                        <w:sz w:val="16"/>
                        <w:szCs w:val="16"/>
                      </w:rPr>
                      <w:t xml:space="preserve">. </w:t>
                    </w:r>
                    <w:r w:rsidR="00855D3B">
                      <w:rPr>
                        <w:rFonts w:cs="Arial"/>
                        <w:bCs/>
                        <w:color w:val="FFFFFF" w:themeColor="background1"/>
                        <w:sz w:val="16"/>
                        <w:szCs w:val="16"/>
                      </w:rPr>
                      <w:t>BŘEZNA</w:t>
                    </w:r>
                    <w:r w:rsidRPr="00855D3B">
                      <w:rPr>
                        <w:rFonts w:cs="Arial"/>
                        <w:bCs/>
                        <w:color w:val="FFFFFF" w:themeColor="background1"/>
                        <w:sz w:val="16"/>
                        <w:szCs w:val="16"/>
                      </w:rPr>
                      <w:t xml:space="preserve"> 2023</w:t>
                    </w:r>
                  </w:p>
                  <w:p w14:paraId="25601A6F" w14:textId="77777777" w:rsidR="009703F7" w:rsidRPr="00201498" w:rsidRDefault="009703F7" w:rsidP="00201498">
                    <w:pPr>
                      <w:rPr>
                        <w:color w:val="FFFFFF" w:themeColor="background1"/>
                        <w:lang w:val="cs-CZ"/>
                      </w:rPr>
                    </w:pPr>
                  </w:p>
                </w:txbxContent>
              </v:textbox>
              <w10:wrap type="square" anchorx="margin"/>
            </v:shape>
          </w:pict>
        </mc:Fallback>
      </mc:AlternateContent>
    </w:r>
    <w:r w:rsidR="00504ACE" w:rsidRPr="00504ACE">
      <w:rPr>
        <w:noProof/>
      </w:rPr>
      <w:drawing>
        <wp:anchor distT="0" distB="0" distL="114300" distR="114300" simplePos="0" relativeHeight="251658240" behindDoc="1" locked="0" layoutInCell="1" allowOverlap="1" wp14:anchorId="7197604C" wp14:editId="3E5C2EBE">
          <wp:simplePos x="0" y="0"/>
          <wp:positionH relativeFrom="page">
            <wp:align>left</wp:align>
          </wp:positionH>
          <wp:positionV relativeFrom="paragraph">
            <wp:posOffset>-460985</wp:posOffset>
          </wp:positionV>
          <wp:extent cx="7994650" cy="1126490"/>
          <wp:effectExtent l="0" t="0" r="6350" b="0"/>
          <wp:wrapTight wrapText="bothSides">
            <wp:wrapPolygon edited="0">
              <wp:start x="0" y="0"/>
              <wp:lineTo x="0" y="21186"/>
              <wp:lineTo x="21566" y="21186"/>
              <wp:lineTo x="2156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994650" cy="1126490"/>
                  </a:xfrm>
                  <a:prstGeom prst="rect">
                    <a:avLst/>
                  </a:prstGeom>
                </pic:spPr>
              </pic:pic>
            </a:graphicData>
          </a:graphic>
          <wp14:sizeRelH relativeFrom="page">
            <wp14:pctWidth>0</wp14:pctWidth>
          </wp14:sizeRelH>
          <wp14:sizeRelV relativeFrom="page">
            <wp14:pctHeight>0</wp14:pctHeight>
          </wp14:sizeRelV>
        </wp:anchor>
      </w:drawing>
    </w:r>
    <w:r w:rsidR="00C91116">
      <w:rPr>
        <w:noProof/>
      </w:rPr>
      <w:drawing>
        <wp:anchor distT="0" distB="0" distL="114300" distR="114300" simplePos="0" relativeHeight="251658242" behindDoc="0" locked="0" layoutInCell="1" allowOverlap="1" wp14:anchorId="28954BF9" wp14:editId="16DC3C16">
          <wp:simplePos x="0" y="0"/>
          <wp:positionH relativeFrom="column">
            <wp:posOffset>4571752</wp:posOffset>
          </wp:positionH>
          <wp:positionV relativeFrom="paragraph">
            <wp:posOffset>9138</wp:posOffset>
          </wp:positionV>
          <wp:extent cx="1605590" cy="287591"/>
          <wp:effectExtent l="0" t="0" r="0" b="0"/>
          <wp:wrapNone/>
          <wp:docPr id="251" name="Pictur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05590" cy="287591"/>
                  </a:xfrm>
                  <a:prstGeom prst="rect">
                    <a:avLst/>
                  </a:prstGeom>
                  <a:noFill/>
                  <a:ln>
                    <a:noFill/>
                  </a:ln>
                </pic:spPr>
              </pic:pic>
            </a:graphicData>
          </a:graphic>
          <wp14:sizeRelH relativeFrom="page">
            <wp14:pctWidth>0</wp14:pctWidth>
          </wp14:sizeRelH>
          <wp14:sizeRelV relativeFrom="page">
            <wp14:pctHeight>0</wp14:pctHeight>
          </wp14:sizeRelV>
        </wp:anchor>
      </w:drawing>
    </w:r>
    <w:r w:rsidR="00201498">
      <w:tab/>
    </w:r>
    <w:bookmarkStart w:id="1" w:name="_Hlk124156567"/>
    <w:bookmarkEnd w:id="1"/>
    <w:r w:rsidR="00201498">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7E7E3" w14:textId="6F337826" w:rsidR="003B3301" w:rsidRPr="005619E1" w:rsidRDefault="005619E1" w:rsidP="005619E1">
    <w:pPr>
      <w:pStyle w:val="Zpat"/>
      <w:rPr>
        <w:color w:val="FFFFFF" w:themeColor="background1"/>
        <w:sz w:val="28"/>
        <w:szCs w:val="40"/>
      </w:rPr>
    </w:pPr>
    <w:r w:rsidRPr="005619E1">
      <w:rPr>
        <w:noProof/>
        <w:color w:val="FFFFFF" w:themeColor="background1"/>
        <w:sz w:val="28"/>
        <w:szCs w:val="40"/>
      </w:rPr>
      <w:drawing>
        <wp:anchor distT="0" distB="0" distL="114300" distR="114300" simplePos="0" relativeHeight="251658243" behindDoc="1" locked="0" layoutInCell="1" allowOverlap="1" wp14:anchorId="035C72A9" wp14:editId="0A115DDE">
          <wp:simplePos x="0" y="0"/>
          <wp:positionH relativeFrom="page">
            <wp:align>right</wp:align>
          </wp:positionH>
          <wp:positionV relativeFrom="paragraph">
            <wp:posOffset>-457200</wp:posOffset>
          </wp:positionV>
          <wp:extent cx="7543800" cy="1234440"/>
          <wp:effectExtent l="0" t="0" r="0" b="3810"/>
          <wp:wrapNone/>
          <wp:docPr id="250" name="Picture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pic:cNvPicPr/>
                </pic:nvPicPr>
                <pic:blipFill rotWithShape="1">
                  <a:blip r:embed="rId1">
                    <a:extLst>
                      <a:ext uri="{28A0092B-C50C-407E-A947-70E740481C1C}">
                        <a14:useLocalDpi xmlns:a14="http://schemas.microsoft.com/office/drawing/2010/main" val="0"/>
                      </a:ext>
                    </a:extLst>
                  </a:blip>
                  <a:srcRect b="71093"/>
                  <a:stretch/>
                </pic:blipFill>
                <pic:spPr bwMode="auto">
                  <a:xfrm>
                    <a:off x="0" y="0"/>
                    <a:ext cx="7543800" cy="12344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roofErr w:type="spellStart"/>
    <w:r w:rsidRPr="005619E1">
      <w:rPr>
        <w:color w:val="FFFFFF" w:themeColor="background1"/>
        <w:sz w:val="28"/>
        <w:szCs w:val="40"/>
      </w:rPr>
      <w:t>Tisková</w:t>
    </w:r>
    <w:proofErr w:type="spellEnd"/>
    <w:r w:rsidRPr="005619E1">
      <w:rPr>
        <w:color w:val="FFFFFF" w:themeColor="background1"/>
        <w:sz w:val="28"/>
        <w:szCs w:val="40"/>
      </w:rPr>
      <w:t xml:space="preserve"> </w:t>
    </w:r>
    <w:proofErr w:type="spellStart"/>
    <w:r w:rsidRPr="005619E1">
      <w:rPr>
        <w:color w:val="FFFFFF" w:themeColor="background1"/>
        <w:sz w:val="28"/>
        <w:szCs w:val="40"/>
      </w:rPr>
      <w:t>zpráva</w:t>
    </w:r>
    <w:proofErr w:type="spellEnd"/>
  </w:p>
  <w:p w14:paraId="24953BB3" w14:textId="555E0D9C" w:rsidR="005619E1" w:rsidRPr="005619E1" w:rsidRDefault="005619E1" w:rsidP="005619E1">
    <w:pPr>
      <w:pStyle w:val="Zpat"/>
      <w:rPr>
        <w:color w:val="FFFFFF" w:themeColor="background1"/>
        <w:sz w:val="28"/>
        <w:szCs w:val="40"/>
      </w:rPr>
    </w:pPr>
    <w:r w:rsidRPr="005619E1">
      <w:rPr>
        <w:color w:val="FFFFFF" w:themeColor="background1"/>
        <w:sz w:val="28"/>
        <w:szCs w:val="40"/>
      </w:rPr>
      <w:t xml:space="preserve">ManpowerGroup Index </w:t>
    </w:r>
    <w:proofErr w:type="spellStart"/>
    <w:r w:rsidRPr="005619E1">
      <w:rPr>
        <w:color w:val="FFFFFF" w:themeColor="background1"/>
        <w:sz w:val="28"/>
        <w:szCs w:val="40"/>
      </w:rPr>
      <w:t>trhu</w:t>
    </w:r>
    <w:proofErr w:type="spellEnd"/>
    <w:r w:rsidRPr="005619E1">
      <w:rPr>
        <w:color w:val="FFFFFF" w:themeColor="background1"/>
        <w:sz w:val="28"/>
        <w:szCs w:val="40"/>
      </w:rPr>
      <w:t xml:space="preserve"> </w:t>
    </w:r>
    <w:proofErr w:type="spellStart"/>
    <w:r w:rsidRPr="005619E1">
      <w:rPr>
        <w:color w:val="FFFFFF" w:themeColor="background1"/>
        <w:sz w:val="28"/>
        <w:szCs w:val="40"/>
      </w:rPr>
      <w:t>práce</w:t>
    </w:r>
    <w:proofErr w:type="spellEnd"/>
    <w:r w:rsidRPr="005619E1">
      <w:rPr>
        <w:color w:val="FFFFFF" w:themeColor="background1"/>
        <w:sz w:val="28"/>
        <w:szCs w:val="40"/>
      </w:rPr>
      <w:t xml:space="preserve"> Q1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A807DC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A4CED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AD8277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7D296D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2002DF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43A421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370D24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B6AD33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3A4CD5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3E465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4127B65"/>
    <w:multiLevelType w:val="hybridMultilevel"/>
    <w:tmpl w:val="D302AFE6"/>
    <w:lvl w:ilvl="0" w:tplc="A234305C">
      <w:start w:val="1"/>
      <w:numFmt w:val="bullet"/>
      <w:pStyle w:val="Bullet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75360428">
    <w:abstractNumId w:val="0"/>
  </w:num>
  <w:num w:numId="2" w16cid:durableId="1936788804">
    <w:abstractNumId w:val="1"/>
  </w:num>
  <w:num w:numId="3" w16cid:durableId="352654409">
    <w:abstractNumId w:val="2"/>
  </w:num>
  <w:num w:numId="4" w16cid:durableId="1810200704">
    <w:abstractNumId w:val="3"/>
  </w:num>
  <w:num w:numId="5" w16cid:durableId="898437236">
    <w:abstractNumId w:val="8"/>
  </w:num>
  <w:num w:numId="6" w16cid:durableId="283075559">
    <w:abstractNumId w:val="4"/>
  </w:num>
  <w:num w:numId="7" w16cid:durableId="520239499">
    <w:abstractNumId w:val="5"/>
  </w:num>
  <w:num w:numId="8" w16cid:durableId="897280720">
    <w:abstractNumId w:val="6"/>
  </w:num>
  <w:num w:numId="9" w16cid:durableId="797728129">
    <w:abstractNumId w:val="7"/>
  </w:num>
  <w:num w:numId="10" w16cid:durableId="170341236">
    <w:abstractNumId w:val="9"/>
  </w:num>
  <w:num w:numId="11" w16cid:durableId="3763157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243"/>
    <w:rsid w:val="00014B82"/>
    <w:rsid w:val="0003349F"/>
    <w:rsid w:val="00043F13"/>
    <w:rsid w:val="00067904"/>
    <w:rsid w:val="000767DB"/>
    <w:rsid w:val="00076E1E"/>
    <w:rsid w:val="000851CD"/>
    <w:rsid w:val="000E4F69"/>
    <w:rsid w:val="000F2982"/>
    <w:rsid w:val="00106794"/>
    <w:rsid w:val="00136FA6"/>
    <w:rsid w:val="001370C3"/>
    <w:rsid w:val="00142D31"/>
    <w:rsid w:val="00183E95"/>
    <w:rsid w:val="0018423A"/>
    <w:rsid w:val="001D6175"/>
    <w:rsid w:val="001E5F4D"/>
    <w:rsid w:val="00201498"/>
    <w:rsid w:val="00203AF0"/>
    <w:rsid w:val="002053B8"/>
    <w:rsid w:val="00245B3F"/>
    <w:rsid w:val="00246BBF"/>
    <w:rsid w:val="0025100F"/>
    <w:rsid w:val="00262629"/>
    <w:rsid w:val="00271CB4"/>
    <w:rsid w:val="00272289"/>
    <w:rsid w:val="00294C02"/>
    <w:rsid w:val="002B093D"/>
    <w:rsid w:val="002F5105"/>
    <w:rsid w:val="003142EC"/>
    <w:rsid w:val="00321205"/>
    <w:rsid w:val="00356F1B"/>
    <w:rsid w:val="003571DE"/>
    <w:rsid w:val="00371BBF"/>
    <w:rsid w:val="00396A81"/>
    <w:rsid w:val="003A0A73"/>
    <w:rsid w:val="003B3222"/>
    <w:rsid w:val="003B3301"/>
    <w:rsid w:val="003D3B3A"/>
    <w:rsid w:val="003F22F1"/>
    <w:rsid w:val="003F6209"/>
    <w:rsid w:val="0040584C"/>
    <w:rsid w:val="00423973"/>
    <w:rsid w:val="0043378E"/>
    <w:rsid w:val="00450124"/>
    <w:rsid w:val="00451C8A"/>
    <w:rsid w:val="00456B97"/>
    <w:rsid w:val="00462AE3"/>
    <w:rsid w:val="00470F78"/>
    <w:rsid w:val="00476DBA"/>
    <w:rsid w:val="004820AA"/>
    <w:rsid w:val="00487D6B"/>
    <w:rsid w:val="0049140E"/>
    <w:rsid w:val="004F029F"/>
    <w:rsid w:val="00504ACE"/>
    <w:rsid w:val="0051514B"/>
    <w:rsid w:val="005432F9"/>
    <w:rsid w:val="00546803"/>
    <w:rsid w:val="005567BC"/>
    <w:rsid w:val="005619E1"/>
    <w:rsid w:val="00594C82"/>
    <w:rsid w:val="005C5F90"/>
    <w:rsid w:val="005F634A"/>
    <w:rsid w:val="0061734B"/>
    <w:rsid w:val="00620881"/>
    <w:rsid w:val="006535B9"/>
    <w:rsid w:val="006565F4"/>
    <w:rsid w:val="006605A0"/>
    <w:rsid w:val="0067636C"/>
    <w:rsid w:val="00684953"/>
    <w:rsid w:val="00693BF0"/>
    <w:rsid w:val="006E72BF"/>
    <w:rsid w:val="00741B07"/>
    <w:rsid w:val="00741D7E"/>
    <w:rsid w:val="00742F99"/>
    <w:rsid w:val="00753461"/>
    <w:rsid w:val="00766B6E"/>
    <w:rsid w:val="007712AD"/>
    <w:rsid w:val="007739BE"/>
    <w:rsid w:val="00790DD4"/>
    <w:rsid w:val="00794914"/>
    <w:rsid w:val="007A6243"/>
    <w:rsid w:val="007B6223"/>
    <w:rsid w:val="007E57DF"/>
    <w:rsid w:val="007E5BE5"/>
    <w:rsid w:val="007F3080"/>
    <w:rsid w:val="0082210D"/>
    <w:rsid w:val="0083067E"/>
    <w:rsid w:val="00850DFD"/>
    <w:rsid w:val="0085450D"/>
    <w:rsid w:val="00855D3B"/>
    <w:rsid w:val="00856A6A"/>
    <w:rsid w:val="0086110D"/>
    <w:rsid w:val="00885412"/>
    <w:rsid w:val="008A4FDF"/>
    <w:rsid w:val="008B02D9"/>
    <w:rsid w:val="008B10D1"/>
    <w:rsid w:val="008D06F0"/>
    <w:rsid w:val="008E4FBB"/>
    <w:rsid w:val="008F56BF"/>
    <w:rsid w:val="00914BAF"/>
    <w:rsid w:val="00923C66"/>
    <w:rsid w:val="009318B4"/>
    <w:rsid w:val="009703F7"/>
    <w:rsid w:val="00974D68"/>
    <w:rsid w:val="009A110A"/>
    <w:rsid w:val="009A54BB"/>
    <w:rsid w:val="009A7EFB"/>
    <w:rsid w:val="009C157B"/>
    <w:rsid w:val="009D071C"/>
    <w:rsid w:val="009E2FF7"/>
    <w:rsid w:val="009F4678"/>
    <w:rsid w:val="00A01F44"/>
    <w:rsid w:val="00A079CF"/>
    <w:rsid w:val="00A1619B"/>
    <w:rsid w:val="00A225E0"/>
    <w:rsid w:val="00A3438E"/>
    <w:rsid w:val="00A83556"/>
    <w:rsid w:val="00A96FAA"/>
    <w:rsid w:val="00AB2E9D"/>
    <w:rsid w:val="00AC79EC"/>
    <w:rsid w:val="00AF1F35"/>
    <w:rsid w:val="00AF4C48"/>
    <w:rsid w:val="00B31C2A"/>
    <w:rsid w:val="00B52CD6"/>
    <w:rsid w:val="00B7003D"/>
    <w:rsid w:val="00B9568A"/>
    <w:rsid w:val="00BA228A"/>
    <w:rsid w:val="00BA7E19"/>
    <w:rsid w:val="00BC59B8"/>
    <w:rsid w:val="00BE4B56"/>
    <w:rsid w:val="00BF0516"/>
    <w:rsid w:val="00C32A57"/>
    <w:rsid w:val="00C52105"/>
    <w:rsid w:val="00C7460B"/>
    <w:rsid w:val="00C83F3C"/>
    <w:rsid w:val="00C91116"/>
    <w:rsid w:val="00C94CB6"/>
    <w:rsid w:val="00C96CB5"/>
    <w:rsid w:val="00CA0AC6"/>
    <w:rsid w:val="00CA7CEF"/>
    <w:rsid w:val="00CB00BB"/>
    <w:rsid w:val="00CF3A69"/>
    <w:rsid w:val="00D06CE7"/>
    <w:rsid w:val="00D24CBB"/>
    <w:rsid w:val="00D2702F"/>
    <w:rsid w:val="00D51D33"/>
    <w:rsid w:val="00D5524A"/>
    <w:rsid w:val="00D55B89"/>
    <w:rsid w:val="00D56CD9"/>
    <w:rsid w:val="00D65DB2"/>
    <w:rsid w:val="00D752F7"/>
    <w:rsid w:val="00E0637F"/>
    <w:rsid w:val="00E44209"/>
    <w:rsid w:val="00E66728"/>
    <w:rsid w:val="00E80707"/>
    <w:rsid w:val="00E961B6"/>
    <w:rsid w:val="00E97EAF"/>
    <w:rsid w:val="00EB49F9"/>
    <w:rsid w:val="00EC5144"/>
    <w:rsid w:val="00EC5752"/>
    <w:rsid w:val="00EE49A8"/>
    <w:rsid w:val="00EE6A64"/>
    <w:rsid w:val="00EF1A3C"/>
    <w:rsid w:val="00F43247"/>
    <w:rsid w:val="00F439EB"/>
    <w:rsid w:val="00F46E11"/>
    <w:rsid w:val="00F77D52"/>
    <w:rsid w:val="00F9630B"/>
    <w:rsid w:val="00FA364A"/>
    <w:rsid w:val="00FB5BBA"/>
    <w:rsid w:val="00FC2965"/>
    <w:rsid w:val="00FD34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FC40F2"/>
  <w14:defaultImageDpi w14:val="32767"/>
  <w15:chartTrackingRefBased/>
  <w15:docId w15:val="{A17B286E-9056-42E8-9A58-CE08541C9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ln">
    <w:name w:val="Normal"/>
    <w:qFormat/>
    <w:rsid w:val="00546803"/>
    <w:rPr>
      <w:rFonts w:ascii="Arial" w:hAnsi="Arial"/>
      <w:color w:val="282A32" w:themeColor="text1"/>
    </w:rPr>
  </w:style>
  <w:style w:type="paragraph" w:styleId="Nadpis1">
    <w:name w:val="heading 1"/>
    <w:aliases w:val="H1"/>
    <w:basedOn w:val="Normln"/>
    <w:next w:val="Normln"/>
    <w:link w:val="Nadpis1Char"/>
    <w:uiPriority w:val="9"/>
    <w:qFormat/>
    <w:rsid w:val="00753461"/>
    <w:pPr>
      <w:keepNext/>
      <w:keepLines/>
      <w:spacing w:before="240"/>
      <w:outlineLvl w:val="0"/>
    </w:pPr>
    <w:rPr>
      <w:rFonts w:eastAsiaTheme="majorEastAsia" w:cs="Arial"/>
      <w:bCs/>
      <w:color w:val="4C79AF" w:themeColor="accent1"/>
      <w:sz w:val="56"/>
      <w:szCs w:val="56"/>
    </w:rPr>
  </w:style>
  <w:style w:type="paragraph" w:styleId="Nadpis2">
    <w:name w:val="heading 2"/>
    <w:aliases w:val="H2"/>
    <w:basedOn w:val="Nadpis3"/>
    <w:next w:val="Normln"/>
    <w:link w:val="Nadpis2Char"/>
    <w:uiPriority w:val="9"/>
    <w:unhideWhenUsed/>
    <w:qFormat/>
    <w:rsid w:val="00753461"/>
    <w:pPr>
      <w:outlineLvl w:val="1"/>
    </w:pPr>
    <w:rPr>
      <w:color w:val="4C79AF" w:themeColor="accent1"/>
    </w:rPr>
  </w:style>
  <w:style w:type="paragraph" w:styleId="Nadpis3">
    <w:name w:val="heading 3"/>
    <w:aliases w:val="H3"/>
    <w:basedOn w:val="Normln"/>
    <w:next w:val="Normln"/>
    <w:link w:val="Nadpis3Char"/>
    <w:uiPriority w:val="9"/>
    <w:unhideWhenUsed/>
    <w:rsid w:val="00753461"/>
    <w:pPr>
      <w:contextualSpacing/>
      <w:outlineLvl w:val="2"/>
    </w:pPr>
    <w:rPr>
      <w:rFonts w:eastAsiaTheme="majorEastAsia" w:cstheme="majorBidi"/>
      <w:b/>
      <w:color w:val="669E66" w:themeColor="accent2"/>
      <w:spacing w:val="-10"/>
      <w:kern w:val="28"/>
      <w:sz w:val="32"/>
      <w:szCs w:val="56"/>
    </w:rPr>
  </w:style>
  <w:style w:type="paragraph" w:styleId="Nadpis4">
    <w:name w:val="heading 4"/>
    <w:basedOn w:val="Normln"/>
    <w:next w:val="Normln"/>
    <w:link w:val="Nadpis4Char"/>
    <w:uiPriority w:val="9"/>
    <w:unhideWhenUsed/>
    <w:rsid w:val="00753461"/>
    <w:pPr>
      <w:keepNext/>
      <w:keepLines/>
      <w:spacing w:before="40"/>
      <w:outlineLvl w:val="3"/>
    </w:pPr>
    <w:rPr>
      <w:rFonts w:eastAsiaTheme="majorEastAsia" w:cstheme="majorBidi"/>
      <w:b/>
      <w:iCs/>
      <w:color w:val="4C79AF" w:themeColor="accent1"/>
    </w:rPr>
  </w:style>
  <w:style w:type="paragraph" w:styleId="Nadpis5">
    <w:name w:val="heading 5"/>
    <w:basedOn w:val="Normln"/>
    <w:next w:val="Normln"/>
    <w:link w:val="Nadpis5Char"/>
    <w:uiPriority w:val="9"/>
    <w:unhideWhenUsed/>
    <w:qFormat/>
    <w:rsid w:val="00753461"/>
    <w:pPr>
      <w:keepNext/>
      <w:keepLines/>
      <w:spacing w:before="40"/>
      <w:outlineLvl w:val="4"/>
    </w:pPr>
    <w:rPr>
      <w:rFonts w:asciiTheme="majorHAnsi" w:eastAsiaTheme="majorEastAsia" w:hAnsiTheme="majorHAnsi" w:cstheme="majorBidi"/>
      <w:b/>
      <w:color w:val="4C79AF" w:themeColor="accent1"/>
    </w:rPr>
  </w:style>
  <w:style w:type="paragraph" w:styleId="Nadpis6">
    <w:name w:val="heading 6"/>
    <w:basedOn w:val="Normln"/>
    <w:next w:val="Normln"/>
    <w:link w:val="Nadpis6Char"/>
    <w:uiPriority w:val="9"/>
    <w:unhideWhenUsed/>
    <w:qFormat/>
    <w:rsid w:val="00753461"/>
    <w:pPr>
      <w:keepNext/>
      <w:keepLines/>
      <w:spacing w:before="40"/>
      <w:outlineLvl w:val="5"/>
    </w:pPr>
    <w:rPr>
      <w:rFonts w:eastAsiaTheme="majorEastAsia" w:cstheme="majorBidi"/>
      <w:b/>
    </w:rPr>
  </w:style>
  <w:style w:type="paragraph" w:styleId="Nadpis7">
    <w:name w:val="heading 7"/>
    <w:basedOn w:val="Normln"/>
    <w:next w:val="Normln"/>
    <w:link w:val="Nadpis7Char"/>
    <w:uiPriority w:val="9"/>
    <w:semiHidden/>
    <w:unhideWhenUsed/>
    <w:qFormat/>
    <w:rsid w:val="00753461"/>
    <w:pPr>
      <w:keepNext/>
      <w:keepLines/>
      <w:spacing w:before="40"/>
      <w:outlineLvl w:val="6"/>
    </w:pPr>
    <w:rPr>
      <w:rFonts w:asciiTheme="majorHAnsi" w:eastAsiaTheme="majorEastAsia" w:hAnsiTheme="majorHAnsi" w:cstheme="majorBidi"/>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aliases w:val="H2 Char"/>
    <w:basedOn w:val="Standardnpsmoodstavce"/>
    <w:link w:val="Nadpis2"/>
    <w:uiPriority w:val="9"/>
    <w:rsid w:val="00753461"/>
    <w:rPr>
      <w:rFonts w:ascii="Arial" w:eastAsiaTheme="majorEastAsia" w:hAnsi="Arial" w:cstheme="majorBidi"/>
      <w:b/>
      <w:color w:val="4C79AF" w:themeColor="accent1"/>
      <w:spacing w:val="-10"/>
      <w:kern w:val="28"/>
      <w:sz w:val="32"/>
      <w:szCs w:val="56"/>
    </w:rPr>
  </w:style>
  <w:style w:type="character" w:customStyle="1" w:styleId="Nadpis1Char">
    <w:name w:val="Nadpis 1 Char"/>
    <w:aliases w:val="H1 Char"/>
    <w:basedOn w:val="Standardnpsmoodstavce"/>
    <w:link w:val="Nadpis1"/>
    <w:uiPriority w:val="9"/>
    <w:rsid w:val="00753461"/>
    <w:rPr>
      <w:rFonts w:ascii="Arial" w:eastAsiaTheme="majorEastAsia" w:hAnsi="Arial" w:cs="Arial"/>
      <w:bCs/>
      <w:color w:val="4C79AF" w:themeColor="accent1"/>
      <w:sz w:val="56"/>
      <w:szCs w:val="56"/>
    </w:rPr>
  </w:style>
  <w:style w:type="character" w:customStyle="1" w:styleId="Nadpis4Char">
    <w:name w:val="Nadpis 4 Char"/>
    <w:basedOn w:val="Standardnpsmoodstavce"/>
    <w:link w:val="Nadpis4"/>
    <w:uiPriority w:val="9"/>
    <w:rsid w:val="00753461"/>
    <w:rPr>
      <w:rFonts w:ascii="Arial" w:eastAsiaTheme="majorEastAsia" w:hAnsi="Arial" w:cstheme="majorBidi"/>
      <w:b/>
      <w:iCs/>
      <w:color w:val="4C79AF" w:themeColor="accent1"/>
    </w:rPr>
  </w:style>
  <w:style w:type="character" w:customStyle="1" w:styleId="Nadpis5Char">
    <w:name w:val="Nadpis 5 Char"/>
    <w:basedOn w:val="Standardnpsmoodstavce"/>
    <w:link w:val="Nadpis5"/>
    <w:uiPriority w:val="9"/>
    <w:rsid w:val="00753461"/>
    <w:rPr>
      <w:rFonts w:asciiTheme="majorHAnsi" w:eastAsiaTheme="majorEastAsia" w:hAnsiTheme="majorHAnsi" w:cstheme="majorBidi"/>
      <w:b/>
      <w:color w:val="4C79AF" w:themeColor="accent1"/>
    </w:rPr>
  </w:style>
  <w:style w:type="character" w:customStyle="1" w:styleId="Nadpis3Char">
    <w:name w:val="Nadpis 3 Char"/>
    <w:aliases w:val="H3 Char"/>
    <w:basedOn w:val="Standardnpsmoodstavce"/>
    <w:link w:val="Nadpis3"/>
    <w:uiPriority w:val="9"/>
    <w:rsid w:val="00753461"/>
    <w:rPr>
      <w:rFonts w:ascii="Arial" w:eastAsiaTheme="majorEastAsia" w:hAnsi="Arial" w:cstheme="majorBidi"/>
      <w:b/>
      <w:color w:val="669E66" w:themeColor="accent2"/>
      <w:spacing w:val="-10"/>
      <w:kern w:val="28"/>
      <w:sz w:val="32"/>
      <w:szCs w:val="56"/>
    </w:rPr>
  </w:style>
  <w:style w:type="character" w:customStyle="1" w:styleId="Nadpis6Char">
    <w:name w:val="Nadpis 6 Char"/>
    <w:basedOn w:val="Standardnpsmoodstavce"/>
    <w:link w:val="Nadpis6"/>
    <w:uiPriority w:val="9"/>
    <w:rsid w:val="00753461"/>
    <w:rPr>
      <w:rFonts w:ascii="Arial" w:eastAsiaTheme="majorEastAsia" w:hAnsi="Arial" w:cstheme="majorBidi"/>
      <w:b/>
      <w:color w:val="282A32" w:themeColor="text1"/>
    </w:rPr>
  </w:style>
  <w:style w:type="paragraph" w:styleId="Normlnweb">
    <w:name w:val="Normal (Web)"/>
    <w:basedOn w:val="Normln"/>
    <w:uiPriority w:val="99"/>
    <w:semiHidden/>
    <w:unhideWhenUsed/>
    <w:rsid w:val="00A1619B"/>
    <w:pPr>
      <w:spacing w:before="100" w:beforeAutospacing="1" w:after="100" w:afterAutospacing="1"/>
    </w:pPr>
    <w:rPr>
      <w:rFonts w:ascii="Times New Roman" w:eastAsia="Times New Roman" w:hAnsi="Times New Roman" w:cs="Times New Roman"/>
      <w:color w:val="auto"/>
    </w:rPr>
  </w:style>
  <w:style w:type="paragraph" w:styleId="Zpat">
    <w:name w:val="footer"/>
    <w:aliases w:val="Header/Footer"/>
    <w:basedOn w:val="Normln"/>
    <w:link w:val="ZpatChar"/>
    <w:uiPriority w:val="99"/>
    <w:unhideWhenUsed/>
    <w:rsid w:val="00262629"/>
    <w:pPr>
      <w:tabs>
        <w:tab w:val="center" w:pos="4680"/>
        <w:tab w:val="right" w:pos="9360"/>
      </w:tabs>
    </w:pPr>
    <w:rPr>
      <w:sz w:val="18"/>
    </w:rPr>
  </w:style>
  <w:style w:type="character" w:customStyle="1" w:styleId="ZpatChar">
    <w:name w:val="Zápatí Char"/>
    <w:aliases w:val="Header/Footer Char"/>
    <w:basedOn w:val="Standardnpsmoodstavce"/>
    <w:link w:val="Zpat"/>
    <w:uiPriority w:val="99"/>
    <w:rsid w:val="00262629"/>
    <w:rPr>
      <w:rFonts w:ascii="Arial" w:hAnsi="Arial"/>
      <w:color w:val="282A32" w:themeColor="text1"/>
      <w:sz w:val="18"/>
    </w:rPr>
  </w:style>
  <w:style w:type="character" w:styleId="Zdraznn">
    <w:name w:val="Emphasis"/>
    <w:basedOn w:val="Standardnpsmoodstavce"/>
    <w:uiPriority w:val="20"/>
    <w:qFormat/>
    <w:rsid w:val="009318B4"/>
    <w:rPr>
      <w:rFonts w:ascii="Arial" w:hAnsi="Arial"/>
      <w:i/>
      <w:iCs/>
      <w:color w:val="282A32" w:themeColor="text1"/>
      <w:sz w:val="24"/>
    </w:rPr>
  </w:style>
  <w:style w:type="character" w:styleId="Zdraznnintenzivn">
    <w:name w:val="Intense Emphasis"/>
    <w:basedOn w:val="Standardnpsmoodstavce"/>
    <w:uiPriority w:val="21"/>
    <w:qFormat/>
    <w:rsid w:val="009318B4"/>
    <w:rPr>
      <w:rFonts w:ascii="Arial" w:hAnsi="Arial"/>
      <w:b/>
      <w:i/>
      <w:iCs/>
      <w:color w:val="282A32" w:themeColor="text1"/>
      <w:sz w:val="24"/>
    </w:rPr>
  </w:style>
  <w:style w:type="character" w:styleId="Siln">
    <w:name w:val="Strong"/>
    <w:basedOn w:val="Standardnpsmoodstavce"/>
    <w:uiPriority w:val="22"/>
    <w:qFormat/>
    <w:rsid w:val="009318B4"/>
    <w:rPr>
      <w:rFonts w:ascii="Arial" w:hAnsi="Arial"/>
      <w:b/>
      <w:bCs/>
      <w:color w:val="282A32" w:themeColor="text1"/>
      <w:sz w:val="24"/>
    </w:rPr>
  </w:style>
  <w:style w:type="paragraph" w:styleId="Citt">
    <w:name w:val="Quote"/>
    <w:basedOn w:val="Normln"/>
    <w:next w:val="Normln"/>
    <w:link w:val="CittChar"/>
    <w:uiPriority w:val="29"/>
    <w:qFormat/>
    <w:rsid w:val="00753461"/>
    <w:pPr>
      <w:spacing w:before="200" w:after="160"/>
      <w:ind w:left="864" w:right="864"/>
      <w:jc w:val="center"/>
    </w:pPr>
    <w:rPr>
      <w:i/>
      <w:iCs/>
      <w:color w:val="669E66" w:themeColor="accent2"/>
    </w:rPr>
  </w:style>
  <w:style w:type="character" w:customStyle="1" w:styleId="CittChar">
    <w:name w:val="Citát Char"/>
    <w:basedOn w:val="Standardnpsmoodstavce"/>
    <w:link w:val="Citt"/>
    <w:uiPriority w:val="29"/>
    <w:rsid w:val="00753461"/>
    <w:rPr>
      <w:rFonts w:ascii="Arial" w:hAnsi="Arial"/>
      <w:i/>
      <w:iCs/>
      <w:color w:val="669E66" w:themeColor="accent2"/>
    </w:rPr>
  </w:style>
  <w:style w:type="character" w:styleId="Odkazjemn">
    <w:name w:val="Subtle Reference"/>
    <w:basedOn w:val="Standardnpsmoodstavce"/>
    <w:uiPriority w:val="31"/>
    <w:qFormat/>
    <w:rsid w:val="00753461"/>
    <w:rPr>
      <w:rFonts w:ascii="Arial" w:hAnsi="Arial"/>
      <w:smallCaps/>
      <w:color w:val="282A32" w:themeColor="text1"/>
      <w:sz w:val="24"/>
    </w:rPr>
  </w:style>
  <w:style w:type="character" w:styleId="Odkazintenzivn">
    <w:name w:val="Intense Reference"/>
    <w:basedOn w:val="Standardnpsmoodstavce"/>
    <w:uiPriority w:val="32"/>
    <w:qFormat/>
    <w:rsid w:val="00753461"/>
    <w:rPr>
      <w:rFonts w:ascii="Arial" w:hAnsi="Arial"/>
      <w:b/>
      <w:bCs/>
      <w:smallCaps/>
      <w:color w:val="282A32" w:themeColor="text1"/>
      <w:spacing w:val="5"/>
      <w:sz w:val="24"/>
    </w:rPr>
  </w:style>
  <w:style w:type="paragraph" w:styleId="Odstavecseseznamem">
    <w:name w:val="List Paragraph"/>
    <w:basedOn w:val="Normln"/>
    <w:uiPriority w:val="34"/>
    <w:qFormat/>
    <w:rsid w:val="00BE4B56"/>
    <w:pPr>
      <w:ind w:left="720"/>
      <w:contextualSpacing/>
    </w:pPr>
  </w:style>
  <w:style w:type="character" w:styleId="Inteligentnodkaz">
    <w:name w:val="Smart Link"/>
    <w:basedOn w:val="Standardnpsmoodstavce"/>
    <w:uiPriority w:val="99"/>
    <w:rsid w:val="00753461"/>
    <w:rPr>
      <w:rFonts w:ascii="Arial" w:hAnsi="Arial"/>
      <w:color w:val="4C79AF" w:themeColor="accent1"/>
      <w:u w:val="single"/>
      <w:shd w:val="clear" w:color="auto" w:fill="F3F2F1"/>
    </w:rPr>
  </w:style>
  <w:style w:type="paragraph" w:customStyle="1" w:styleId="BodyCopy">
    <w:name w:val="Body Copy"/>
    <w:basedOn w:val="Normln"/>
    <w:qFormat/>
    <w:rsid w:val="00183E95"/>
    <w:pPr>
      <w:spacing w:line="276" w:lineRule="auto"/>
    </w:pPr>
    <w:rPr>
      <w:rFonts w:eastAsia="Times New Roman"/>
    </w:rPr>
  </w:style>
  <w:style w:type="paragraph" w:customStyle="1" w:styleId="BulletList">
    <w:name w:val="Bullet List"/>
    <w:basedOn w:val="BodyCopy"/>
    <w:qFormat/>
    <w:rsid w:val="00FA364A"/>
    <w:pPr>
      <w:numPr>
        <w:numId w:val="11"/>
      </w:numPr>
      <w:spacing w:before="200"/>
    </w:pPr>
  </w:style>
  <w:style w:type="character" w:customStyle="1" w:styleId="Nadpis7Char">
    <w:name w:val="Nadpis 7 Char"/>
    <w:basedOn w:val="Standardnpsmoodstavce"/>
    <w:link w:val="Nadpis7"/>
    <w:uiPriority w:val="9"/>
    <w:semiHidden/>
    <w:rsid w:val="00753461"/>
    <w:rPr>
      <w:rFonts w:asciiTheme="majorHAnsi" w:eastAsiaTheme="majorEastAsia" w:hAnsiTheme="majorHAnsi" w:cstheme="majorBidi"/>
      <w:i/>
      <w:iCs/>
      <w:color w:val="282A32" w:themeColor="text1"/>
    </w:rPr>
  </w:style>
  <w:style w:type="character" w:styleId="Hypertextovodkaz">
    <w:name w:val="Hyperlink"/>
    <w:basedOn w:val="Standardnpsmoodstavce"/>
    <w:uiPriority w:val="99"/>
    <w:unhideWhenUsed/>
    <w:rsid w:val="00FC2965"/>
    <w:rPr>
      <w:color w:val="4C79AF" w:themeColor="accent1"/>
      <w:u w:val="single"/>
    </w:rPr>
  </w:style>
  <w:style w:type="character" w:styleId="Nevyeenzmnka">
    <w:name w:val="Unresolved Mention"/>
    <w:basedOn w:val="Standardnpsmoodstavce"/>
    <w:uiPriority w:val="99"/>
    <w:rsid w:val="00FC2965"/>
    <w:rPr>
      <w:color w:val="605E5C"/>
      <w:shd w:val="clear" w:color="auto" w:fill="E1DFDD"/>
    </w:rPr>
  </w:style>
  <w:style w:type="paragraph" w:styleId="Zhlav">
    <w:name w:val="header"/>
    <w:basedOn w:val="Normln"/>
    <w:link w:val="ZhlavChar"/>
    <w:uiPriority w:val="99"/>
    <w:unhideWhenUsed/>
    <w:rsid w:val="005619E1"/>
    <w:pPr>
      <w:tabs>
        <w:tab w:val="center" w:pos="4536"/>
        <w:tab w:val="right" w:pos="9072"/>
      </w:tabs>
    </w:pPr>
  </w:style>
  <w:style w:type="character" w:customStyle="1" w:styleId="ZhlavChar">
    <w:name w:val="Záhlaví Char"/>
    <w:basedOn w:val="Standardnpsmoodstavce"/>
    <w:link w:val="Zhlav"/>
    <w:uiPriority w:val="99"/>
    <w:rsid w:val="005619E1"/>
    <w:rPr>
      <w:rFonts w:ascii="Arial" w:hAnsi="Arial"/>
      <w:color w:val="282A32" w:themeColor="text1"/>
    </w:rPr>
  </w:style>
  <w:style w:type="paragraph" w:styleId="Zkladntext2">
    <w:name w:val="Body Text 2"/>
    <w:basedOn w:val="Normln"/>
    <w:link w:val="Zkladntext2Char"/>
    <w:semiHidden/>
    <w:rsid w:val="006535B9"/>
    <w:rPr>
      <w:rFonts w:eastAsia="Calibri" w:cs="Arial"/>
      <w:i/>
      <w:iCs/>
      <w:color w:val="auto"/>
      <w:sz w:val="22"/>
    </w:rPr>
  </w:style>
  <w:style w:type="character" w:customStyle="1" w:styleId="Zkladntext2Char">
    <w:name w:val="Základní text 2 Char"/>
    <w:basedOn w:val="Standardnpsmoodstavce"/>
    <w:link w:val="Zkladntext2"/>
    <w:semiHidden/>
    <w:rsid w:val="006535B9"/>
    <w:rPr>
      <w:rFonts w:ascii="Arial" w:eastAsia="Calibri" w:hAnsi="Arial" w:cs="Arial"/>
      <w:i/>
      <w:iCs/>
      <w:sz w:val="22"/>
    </w:rPr>
  </w:style>
  <w:style w:type="paragraph" w:styleId="Zkladntext3">
    <w:name w:val="Body Text 3"/>
    <w:basedOn w:val="Normln"/>
    <w:link w:val="Zkladntext3Char"/>
    <w:semiHidden/>
    <w:rsid w:val="006535B9"/>
    <w:pPr>
      <w:jc w:val="both"/>
    </w:pPr>
    <w:rPr>
      <w:rFonts w:ascii="Times New Roman" w:eastAsia="Calibri" w:hAnsi="Times New Roman" w:cs="Times New Roman"/>
      <w:color w:val="auto"/>
      <w:lang w:val="cs-CZ"/>
    </w:rPr>
  </w:style>
  <w:style w:type="character" w:customStyle="1" w:styleId="Zkladntext3Char">
    <w:name w:val="Základní text 3 Char"/>
    <w:basedOn w:val="Standardnpsmoodstavce"/>
    <w:link w:val="Zkladntext3"/>
    <w:semiHidden/>
    <w:rsid w:val="006535B9"/>
    <w:rPr>
      <w:rFonts w:ascii="Times New Roman" w:eastAsia="Calibri" w:hAnsi="Times New Roman" w:cs="Times New Roman"/>
      <w:lang w:val="cs-CZ"/>
    </w:rPr>
  </w:style>
  <w:style w:type="character" w:customStyle="1" w:styleId="fontstyle01">
    <w:name w:val="fontstyle01"/>
    <w:rsid w:val="006535B9"/>
    <w:rPr>
      <w:rFonts w:ascii="HelveticaNeueLTPro-Lt" w:hAnsi="HelveticaNeueLTPro-Lt" w:hint="default"/>
      <w:b w:val="0"/>
      <w:bCs w:val="0"/>
      <w:i w:val="0"/>
      <w:iCs w:val="0"/>
      <w:color w:val="000015"/>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944458">
      <w:bodyDiv w:val="1"/>
      <w:marLeft w:val="0"/>
      <w:marRight w:val="0"/>
      <w:marTop w:val="0"/>
      <w:marBottom w:val="0"/>
      <w:divBdr>
        <w:top w:val="none" w:sz="0" w:space="0" w:color="auto"/>
        <w:left w:val="none" w:sz="0" w:space="0" w:color="auto"/>
        <w:bottom w:val="none" w:sz="0" w:space="0" w:color="auto"/>
        <w:right w:val="none" w:sz="0" w:space="0" w:color="auto"/>
      </w:divBdr>
    </w:div>
    <w:div w:id="1557810850">
      <w:bodyDiv w:val="1"/>
      <w:marLeft w:val="0"/>
      <w:marRight w:val="0"/>
      <w:marTop w:val="0"/>
      <w:marBottom w:val="0"/>
      <w:divBdr>
        <w:top w:val="none" w:sz="0" w:space="0" w:color="auto"/>
        <w:left w:val="none" w:sz="0" w:space="0" w:color="auto"/>
        <w:bottom w:val="none" w:sz="0" w:space="0" w:color="auto"/>
        <w:right w:val="none" w:sz="0" w:space="0" w:color="auto"/>
      </w:divBdr>
    </w:div>
    <w:div w:id="2036152368">
      <w:bodyDiv w:val="1"/>
      <w:marLeft w:val="0"/>
      <w:marRight w:val="0"/>
      <w:marTop w:val="0"/>
      <w:marBottom w:val="0"/>
      <w:divBdr>
        <w:top w:val="none" w:sz="0" w:space="0" w:color="auto"/>
        <w:left w:val="none" w:sz="0" w:space="0" w:color="auto"/>
        <w:bottom w:val="none" w:sz="0" w:space="0" w:color="auto"/>
        <w:right w:val="none" w:sz="0" w:space="0" w:color="auto"/>
      </w:divBdr>
      <w:divsChild>
        <w:div w:id="1104763026">
          <w:marLeft w:val="432"/>
          <w:marRight w:val="216"/>
          <w:marTop w:val="0"/>
          <w:marBottom w:val="0"/>
          <w:divBdr>
            <w:top w:val="none" w:sz="0" w:space="0" w:color="auto"/>
            <w:left w:val="none" w:sz="0" w:space="0" w:color="auto"/>
            <w:bottom w:val="none" w:sz="0" w:space="0" w:color="auto"/>
            <w:right w:val="none" w:sz="0" w:space="0" w:color="auto"/>
          </w:divBdr>
        </w:div>
        <w:div w:id="1796437504">
          <w:marLeft w:val="216"/>
          <w:marRight w:val="432"/>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PG-2022">
  <a:themeElements>
    <a:clrScheme name="MPG-2022">
      <a:dk1>
        <a:srgbClr val="282A32"/>
      </a:dk1>
      <a:lt1>
        <a:srgbClr val="FFFFFF"/>
      </a:lt1>
      <a:dk2>
        <a:srgbClr val="939398"/>
      </a:dk2>
      <a:lt2>
        <a:srgbClr val="EFEFEF"/>
      </a:lt2>
      <a:accent1>
        <a:srgbClr val="4C79AF"/>
      </a:accent1>
      <a:accent2>
        <a:srgbClr val="669E66"/>
      </a:accent2>
      <a:accent3>
        <a:srgbClr val="CC334D"/>
      </a:accent3>
      <a:accent4>
        <a:srgbClr val="C25700"/>
      </a:accent4>
      <a:accent5>
        <a:srgbClr val="5C4BB9"/>
      </a:accent5>
      <a:accent6>
        <a:srgbClr val="67696F"/>
      </a:accent6>
      <a:hlink>
        <a:srgbClr val="4C79AF"/>
      </a:hlink>
      <a:folHlink>
        <a:srgbClr val="386097"/>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PG-2022" id="{EB0469AD-441E-D046-9C18-7DA845C695A2}" vid="{8379D554-6A29-784A-A8D2-4032C13362E6}"/>
    </a:ext>
  </a:extLst>
</a:theme>
</file>

<file path=docProps/app.xml><?xml version="1.0" encoding="utf-8"?>
<Properties xmlns="http://schemas.openxmlformats.org/officeDocument/2006/extended-properties" xmlns:vt="http://schemas.openxmlformats.org/officeDocument/2006/docPropsVTypes">
  <Template>Normal</Template>
  <TotalTime>137</TotalTime>
  <Pages>3</Pages>
  <Words>1101</Words>
  <Characters>6501</Characters>
  <Application>Microsoft Office Word</Application>
  <DocSecurity>0</DocSecurity>
  <Lines>54</Lines>
  <Paragraphs>15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Spude, Lauren</dc:creator>
  <cp:keywords/>
  <dc:description/>
  <cp:lastModifiedBy>Veronika Poslušná</cp:lastModifiedBy>
  <cp:revision>78</cp:revision>
  <cp:lastPrinted>2023-03-06T11:29:00Z</cp:lastPrinted>
  <dcterms:created xsi:type="dcterms:W3CDTF">2022-08-04T01:58:00Z</dcterms:created>
  <dcterms:modified xsi:type="dcterms:W3CDTF">2023-03-07T06:58:00Z</dcterms:modified>
</cp:coreProperties>
</file>