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323F444" w14:textId="2B61A0D9" w:rsidR="008C59AA" w:rsidRDefault="00852D16" w:rsidP="008C59AA">
      <w:pPr>
        <w:rPr>
          <w:rFonts w:asciiTheme="minorHAnsi" w:hAnsiTheme="minorHAnsi" w:cstheme="minorHAnsi"/>
          <w:color w:val="auto"/>
          <w:sz w:val="22"/>
          <w:szCs w:val="22"/>
          <w:lang w:val="cs-CZ"/>
        </w:rPr>
      </w:pPr>
      <w:bookmarkStart w:id="0" w:name="_Hlk81422041"/>
      <w:r w:rsidRPr="00852D16">
        <w:rPr>
          <w:rFonts w:asciiTheme="minorHAnsi" w:hAnsiTheme="minorHAnsi" w:cstheme="minorHAnsi"/>
          <w:color w:val="auto"/>
          <w:sz w:val="22"/>
          <w:szCs w:val="22"/>
          <w:lang w:val="cs-CZ"/>
        </w:rPr>
        <w:t xml:space="preserve">Zdroj: Komunikační agentura </w:t>
      </w:r>
      <w:proofErr w:type="spellStart"/>
      <w:r w:rsidRPr="00852D16">
        <w:rPr>
          <w:rFonts w:asciiTheme="minorHAnsi" w:hAnsiTheme="minorHAnsi" w:cstheme="minorHAnsi"/>
          <w:color w:val="auto"/>
          <w:sz w:val="22"/>
          <w:szCs w:val="22"/>
          <w:lang w:val="cs-CZ"/>
        </w:rPr>
        <w:t>Seteva</w:t>
      </w:r>
      <w:proofErr w:type="spellEnd"/>
    </w:p>
    <w:p w14:paraId="66B054B0" w14:textId="77777777" w:rsidR="00852D16" w:rsidRPr="00852D16" w:rsidRDefault="00852D16" w:rsidP="008C59AA">
      <w:pPr>
        <w:rPr>
          <w:rFonts w:asciiTheme="minorHAnsi" w:hAnsiTheme="minorHAnsi" w:cstheme="minorHAnsi"/>
          <w:color w:val="auto"/>
          <w:sz w:val="22"/>
          <w:szCs w:val="22"/>
          <w:lang w:val="cs-CZ"/>
        </w:rPr>
      </w:pPr>
    </w:p>
    <w:p w14:paraId="209E835B" w14:textId="77777777" w:rsidR="00924E00" w:rsidRDefault="00924E00" w:rsidP="001141AE">
      <w:pPr>
        <w:jc w:val="center"/>
        <w:rPr>
          <w:rFonts w:asciiTheme="minorHAnsi" w:hAnsiTheme="minorHAnsi" w:cstheme="minorHAnsi"/>
          <w:color w:val="C25700" w:themeColor="accent4"/>
          <w:sz w:val="44"/>
          <w:szCs w:val="44"/>
          <w:lang w:val="cs-CZ"/>
        </w:rPr>
      </w:pPr>
      <w:r>
        <w:rPr>
          <w:rFonts w:asciiTheme="minorHAnsi" w:hAnsiTheme="minorHAnsi" w:cstheme="minorHAnsi"/>
          <w:color w:val="C25700" w:themeColor="accent4"/>
          <w:sz w:val="44"/>
          <w:szCs w:val="44"/>
          <w:lang w:val="cs-CZ"/>
        </w:rPr>
        <w:t>Roste n</w:t>
      </w:r>
      <w:r w:rsidR="0004268C">
        <w:rPr>
          <w:rFonts w:asciiTheme="minorHAnsi" w:hAnsiTheme="minorHAnsi" w:cstheme="minorHAnsi"/>
          <w:color w:val="C25700" w:themeColor="accent4"/>
          <w:sz w:val="44"/>
          <w:szCs w:val="44"/>
          <w:lang w:val="cs-CZ"/>
        </w:rPr>
        <w:t xml:space="preserve">áborový optimismus </w:t>
      </w:r>
    </w:p>
    <w:p w14:paraId="7DE00B03" w14:textId="32E89B67" w:rsidR="009C226D" w:rsidRDefault="0004268C" w:rsidP="001141AE">
      <w:pPr>
        <w:jc w:val="center"/>
        <w:rPr>
          <w:rFonts w:asciiTheme="minorHAnsi" w:hAnsiTheme="minorHAnsi" w:cstheme="minorHAnsi"/>
          <w:color w:val="C25700" w:themeColor="accent4"/>
          <w:sz w:val="44"/>
          <w:szCs w:val="44"/>
          <w:lang w:val="cs-CZ"/>
        </w:rPr>
      </w:pPr>
      <w:r>
        <w:rPr>
          <w:rFonts w:asciiTheme="minorHAnsi" w:hAnsiTheme="minorHAnsi" w:cstheme="minorHAnsi"/>
          <w:color w:val="C25700" w:themeColor="accent4"/>
          <w:sz w:val="44"/>
          <w:szCs w:val="44"/>
          <w:lang w:val="cs-CZ"/>
        </w:rPr>
        <w:t>pro druhou polovinu roku</w:t>
      </w:r>
    </w:p>
    <w:p w14:paraId="58FB2BE5" w14:textId="54528797" w:rsidR="00B313CC" w:rsidRPr="004A7A1A" w:rsidRDefault="004A7A1A" w:rsidP="00DA09D4">
      <w:pPr>
        <w:spacing w:before="120"/>
        <w:jc w:val="center"/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</w:pPr>
      <w:r w:rsidRPr="004A7A1A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>Táhne</w:t>
      </w:r>
      <w:r w:rsidR="00924E00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 ho</w:t>
      </w:r>
      <w:r w:rsidRPr="004A7A1A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 stavebnictví, </w:t>
      </w:r>
      <w:r w:rsidR="00924E00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reality, </w:t>
      </w:r>
      <w:r w:rsidR="00D616B0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>logistika,</w:t>
      </w:r>
      <w:r w:rsidRPr="004A7A1A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 energetika</w:t>
      </w:r>
      <w:r w:rsidR="00D616B0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 a IT. </w:t>
      </w:r>
      <w:r w:rsidR="00FE3C97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>A</w:t>
      </w:r>
      <w:r w:rsidRPr="004A7A1A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utomobilový průmysl </w:t>
      </w:r>
      <w:r w:rsidR="00FE3C97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a </w:t>
      </w:r>
      <w:r w:rsidR="005F6390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 xml:space="preserve">finance </w:t>
      </w:r>
      <w:r w:rsidRPr="004A7A1A">
        <w:rPr>
          <w:rFonts w:asciiTheme="minorHAnsi" w:hAnsiTheme="minorHAnsi" w:cstheme="minorHAnsi"/>
          <w:color w:val="C25700" w:themeColor="accent4"/>
          <w:sz w:val="32"/>
          <w:szCs w:val="32"/>
          <w:lang w:val="cs-CZ"/>
        </w:rPr>
        <w:t>naopak brzdí.</w:t>
      </w:r>
    </w:p>
    <w:p w14:paraId="5BF3AF47" w14:textId="77777777" w:rsidR="000907AA" w:rsidRPr="00122A61" w:rsidRDefault="000907AA" w:rsidP="000907AA">
      <w:pPr>
        <w:jc w:val="center"/>
        <w:rPr>
          <w:rFonts w:asciiTheme="minorHAnsi" w:hAnsiTheme="minorHAnsi" w:cstheme="minorHAnsi"/>
          <w:lang w:val="cs-CZ"/>
        </w:rPr>
      </w:pPr>
    </w:p>
    <w:p w14:paraId="08FBE697" w14:textId="10C6AF2E" w:rsidR="004D75E5" w:rsidRPr="006D33D2" w:rsidRDefault="005F1E04" w:rsidP="002F5EB5">
      <w:pPr>
        <w:spacing w:before="120"/>
        <w:jc w:val="both"/>
        <w:rPr>
          <w:rFonts w:asciiTheme="minorHAnsi" w:hAnsiTheme="minorHAnsi" w:cstheme="minorHAnsi"/>
          <w:b/>
          <w:i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b/>
          <w:bCs/>
          <w:i/>
          <w:sz w:val="22"/>
          <w:szCs w:val="22"/>
          <w:lang w:val="cs-CZ"/>
        </w:rPr>
        <w:t xml:space="preserve">Praha, </w:t>
      </w:r>
      <w:r w:rsidR="00BA77EF" w:rsidRPr="006D33D2">
        <w:rPr>
          <w:rFonts w:asciiTheme="minorHAnsi" w:hAnsiTheme="minorHAnsi" w:cstheme="minorHAnsi"/>
          <w:b/>
          <w:bCs/>
          <w:i/>
          <w:sz w:val="22"/>
          <w:szCs w:val="22"/>
          <w:lang w:val="cs-CZ"/>
        </w:rPr>
        <w:t>9</w:t>
      </w:r>
      <w:r w:rsidRPr="006D33D2">
        <w:rPr>
          <w:rFonts w:asciiTheme="minorHAnsi" w:hAnsiTheme="minorHAnsi" w:cstheme="minorHAnsi"/>
          <w:b/>
          <w:bCs/>
          <w:i/>
          <w:sz w:val="22"/>
          <w:szCs w:val="22"/>
          <w:lang w:val="cs-CZ"/>
        </w:rPr>
        <w:t xml:space="preserve">. </w:t>
      </w:r>
      <w:r w:rsidR="00BA77EF" w:rsidRPr="006D33D2">
        <w:rPr>
          <w:rFonts w:asciiTheme="minorHAnsi" w:hAnsiTheme="minorHAnsi" w:cstheme="minorHAnsi"/>
          <w:b/>
          <w:bCs/>
          <w:i/>
          <w:sz w:val="22"/>
          <w:szCs w:val="22"/>
          <w:lang w:val="cs-CZ"/>
        </w:rPr>
        <w:t>června</w:t>
      </w:r>
      <w:r w:rsidRPr="006D33D2">
        <w:rPr>
          <w:rFonts w:asciiTheme="minorHAnsi" w:hAnsiTheme="minorHAnsi" w:cstheme="minorHAnsi"/>
          <w:b/>
          <w:bCs/>
          <w:i/>
          <w:sz w:val="22"/>
          <w:szCs w:val="22"/>
          <w:lang w:val="cs-CZ"/>
        </w:rPr>
        <w:t xml:space="preserve"> 2026</w:t>
      </w:r>
      <w:r w:rsidRPr="006D33D2">
        <w:rPr>
          <w:rFonts w:asciiTheme="minorHAnsi" w:hAnsiTheme="minorHAnsi" w:cstheme="minorHAnsi"/>
          <w:b/>
          <w:i/>
          <w:sz w:val="22"/>
          <w:szCs w:val="22"/>
          <w:lang w:val="cs-CZ"/>
        </w:rPr>
        <w:t xml:space="preserve"> – </w:t>
      </w:r>
      <w:r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Společnost ManpowerGroup Česká republika dnes zveřejnila výsledky průzkumu ManpowerGroup index trhu práce pro </w:t>
      </w:r>
      <w:r w:rsidR="00BA77EF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třetí</w:t>
      </w:r>
      <w:r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čtvrtletí roku 2026. Data ukazují, </w:t>
      </w:r>
      <w:r w:rsidR="004D75E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že zaměstnavatelé v</w:t>
      </w:r>
      <w:r w:rsidR="00791F2E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 </w:t>
      </w:r>
      <w:r w:rsidR="004D75E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Česku</w:t>
      </w:r>
      <w:r w:rsidR="00791F2E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plánují</w:t>
      </w:r>
      <w:r w:rsidR="00AA37DF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</w:t>
      </w:r>
      <w:r w:rsidR="005F6390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nabírat nové zaměstnance</w:t>
      </w:r>
      <w:r w:rsidR="00074F4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. Náborový optimismus je </w:t>
      </w:r>
      <w:r w:rsidR="00550EC3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nadprůměrně</w:t>
      </w:r>
      <w:r w:rsidR="00074F4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vysoký s i</w:t>
      </w:r>
      <w:r w:rsidR="00D62789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ndex</w:t>
      </w:r>
      <w:r w:rsidR="00074F4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em</w:t>
      </w:r>
      <w:r w:rsidR="00D62789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</w:t>
      </w:r>
      <w:r w:rsidR="00931E0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trhu práce 23 </w:t>
      </w:r>
      <w:r w:rsidR="00852D16">
        <w:rPr>
          <w:rFonts w:asciiTheme="minorHAnsi" w:hAnsiTheme="minorHAnsi" w:cstheme="minorHAnsi"/>
          <w:b/>
          <w:iCs/>
          <w:sz w:val="22"/>
          <w:szCs w:val="22"/>
          <w:lang w:val="cs-CZ"/>
        </w:rPr>
        <w:t>procentních bodů</w:t>
      </w:r>
      <w:r w:rsidR="00931E0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.</w:t>
      </w:r>
      <w:r w:rsidR="00395E87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</w:t>
      </w:r>
      <w:r w:rsidR="00061553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Největší chuť nabírat mají firmy ve stavebnictví,</w:t>
      </w:r>
      <w:r w:rsidR="007147B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realitách, logistice,</w:t>
      </w:r>
      <w:r w:rsidR="00061553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IT a energetice. Naopak automobilový průmysl</w:t>
      </w:r>
      <w:r w:rsidR="0042707E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 xml:space="preserve"> </w:t>
      </w:r>
      <w:r w:rsidR="00061553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nábory omezuj</w:t>
      </w:r>
      <w:r w:rsidR="0042707E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e a pokles optimismu pozorujeme i ve financích a pojiš</w:t>
      </w:r>
      <w:r w:rsidR="001D1C35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ťovnictví, i když tam stále převlád</w:t>
      </w:r>
      <w:r w:rsidR="006F71CD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ají plány nabírat</w:t>
      </w:r>
      <w:r w:rsidR="00061553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. Slabší aktivita přetrvává také ve veřejném sektoru</w:t>
      </w:r>
      <w:r w:rsidR="00EA372F" w:rsidRPr="006D33D2">
        <w:rPr>
          <w:rFonts w:asciiTheme="minorHAnsi" w:hAnsiTheme="minorHAnsi" w:cstheme="minorHAnsi"/>
          <w:b/>
          <w:iCs/>
          <w:sz w:val="22"/>
          <w:szCs w:val="22"/>
          <w:lang w:val="cs-CZ"/>
        </w:rPr>
        <w:t>.</w:t>
      </w:r>
    </w:p>
    <w:p w14:paraId="786C7938" w14:textId="08D61870" w:rsidR="009515BC" w:rsidRPr="006D33D2" w:rsidRDefault="006535B9" w:rsidP="002F5EB5">
      <w:pPr>
        <w:spacing w:before="120"/>
        <w:jc w:val="both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sz w:val="22"/>
          <w:szCs w:val="22"/>
          <w:lang w:val="cs-CZ" w:eastAsia="cs-CZ"/>
        </w:rPr>
        <w:t xml:space="preserve">V rámci průzkumu ManpowerGroup index trhu práce pro </w:t>
      </w:r>
      <w:r w:rsidR="00E274CE" w:rsidRPr="006D33D2">
        <w:rPr>
          <w:rFonts w:asciiTheme="minorHAnsi" w:hAnsiTheme="minorHAnsi" w:cstheme="minorHAnsi"/>
          <w:sz w:val="22"/>
          <w:szCs w:val="22"/>
          <w:lang w:val="cs-CZ" w:eastAsia="cs-CZ"/>
        </w:rPr>
        <w:t>třetí</w:t>
      </w:r>
      <w:r w:rsidRPr="006D33D2">
        <w:rPr>
          <w:rFonts w:asciiTheme="minorHAnsi" w:hAnsiTheme="minorHAnsi" w:cstheme="minorHAnsi"/>
          <w:sz w:val="22"/>
          <w:szCs w:val="22"/>
          <w:lang w:val="cs-CZ" w:eastAsia="cs-CZ"/>
        </w:rPr>
        <w:t xml:space="preserve"> čtvrtletí 202</w:t>
      </w:r>
      <w:r w:rsidR="00A03FBF" w:rsidRPr="006D33D2">
        <w:rPr>
          <w:rFonts w:asciiTheme="minorHAnsi" w:hAnsiTheme="minorHAnsi" w:cstheme="minorHAnsi"/>
          <w:sz w:val="22"/>
          <w:szCs w:val="22"/>
          <w:lang w:val="cs-CZ" w:eastAsia="cs-CZ"/>
        </w:rPr>
        <w:t>6</w:t>
      </w:r>
      <w:r w:rsidR="008751E2" w:rsidRPr="006D33D2">
        <w:rPr>
          <w:rFonts w:asciiTheme="minorHAnsi" w:hAnsiTheme="minorHAnsi" w:cstheme="minorHAnsi"/>
          <w:sz w:val="22"/>
          <w:szCs w:val="22"/>
          <w:lang w:val="cs-CZ" w:eastAsia="cs-CZ"/>
        </w:rPr>
        <w:t xml:space="preserve"> </w:t>
      </w:r>
      <w:r w:rsidRPr="006D33D2">
        <w:rPr>
          <w:rFonts w:asciiTheme="minorHAnsi" w:hAnsiTheme="minorHAnsi" w:cstheme="minorHAnsi"/>
          <w:sz w:val="22"/>
          <w:szCs w:val="22"/>
          <w:lang w:val="cs-CZ" w:eastAsia="cs-CZ"/>
        </w:rPr>
        <w:t>byla v</w:t>
      </w:r>
      <w:r w:rsidRPr="006D33D2">
        <w:rPr>
          <w:rFonts w:asciiTheme="minorHAnsi" w:hAnsiTheme="minorHAnsi" w:cstheme="minorHAnsi"/>
          <w:sz w:val="22"/>
          <w:szCs w:val="22"/>
          <w:lang w:val="cs-CZ"/>
        </w:rPr>
        <w:t>šem účastníkům vybraného reprezentativního vzorku 5</w:t>
      </w:r>
      <w:r w:rsidR="00AD1734" w:rsidRPr="006D33D2">
        <w:rPr>
          <w:rFonts w:asciiTheme="minorHAnsi" w:hAnsiTheme="minorHAnsi" w:cstheme="minorHAnsi"/>
          <w:sz w:val="22"/>
          <w:szCs w:val="22"/>
          <w:lang w:val="cs-CZ"/>
        </w:rPr>
        <w:t>2</w:t>
      </w:r>
      <w:r w:rsidR="00B25F65" w:rsidRPr="006D33D2">
        <w:rPr>
          <w:rFonts w:asciiTheme="minorHAnsi" w:hAnsiTheme="minorHAnsi" w:cstheme="minorHAnsi"/>
          <w:sz w:val="22"/>
          <w:szCs w:val="22"/>
          <w:lang w:val="cs-CZ"/>
        </w:rPr>
        <w:t>4</w:t>
      </w:r>
      <w:r w:rsidRPr="006D33D2">
        <w:rPr>
          <w:rFonts w:asciiTheme="minorHAnsi" w:hAnsiTheme="minorHAnsi" w:cstheme="minorHAnsi"/>
          <w:sz w:val="22"/>
          <w:szCs w:val="22"/>
          <w:lang w:val="cs-CZ"/>
        </w:rPr>
        <w:t xml:space="preserve"> zaměstnavatelů v ČR položena otázka: </w:t>
      </w:r>
      <w:r w:rsidRPr="006D33D2">
        <w:rPr>
          <w:rFonts w:asciiTheme="minorHAnsi" w:hAnsiTheme="minorHAnsi" w:cstheme="minorHAnsi"/>
          <w:i/>
          <w:sz w:val="22"/>
          <w:szCs w:val="22"/>
          <w:lang w:val="cs-CZ"/>
        </w:rPr>
        <w:t xml:space="preserve">„Jak očekáváte, že se změní celkový počet zaměstnanců ve vaší společnosti v následujícím čtvrtletí do konce </w:t>
      </w:r>
      <w:r w:rsidR="00B25F65" w:rsidRPr="006D33D2">
        <w:rPr>
          <w:rFonts w:asciiTheme="minorHAnsi" w:hAnsiTheme="minorHAnsi" w:cstheme="minorHAnsi"/>
          <w:i/>
          <w:sz w:val="22"/>
          <w:szCs w:val="22"/>
          <w:lang w:val="cs-CZ"/>
        </w:rPr>
        <w:t>září</w:t>
      </w:r>
      <w:r w:rsidR="000E118D" w:rsidRPr="006D33D2">
        <w:rPr>
          <w:rFonts w:asciiTheme="minorHAnsi" w:hAnsiTheme="minorHAnsi" w:cstheme="minorHAnsi"/>
          <w:i/>
          <w:sz w:val="22"/>
          <w:szCs w:val="22"/>
          <w:lang w:val="cs-CZ"/>
        </w:rPr>
        <w:t xml:space="preserve"> </w:t>
      </w:r>
      <w:r w:rsidRPr="006D33D2">
        <w:rPr>
          <w:rFonts w:asciiTheme="minorHAnsi" w:hAnsiTheme="minorHAnsi" w:cstheme="minorHAnsi"/>
          <w:i/>
          <w:sz w:val="22"/>
          <w:szCs w:val="22"/>
          <w:lang w:val="cs-CZ"/>
        </w:rPr>
        <w:t>202</w:t>
      </w:r>
      <w:r w:rsidR="0049399E" w:rsidRPr="006D33D2">
        <w:rPr>
          <w:rFonts w:asciiTheme="minorHAnsi" w:hAnsiTheme="minorHAnsi" w:cstheme="minorHAnsi"/>
          <w:i/>
          <w:sz w:val="22"/>
          <w:szCs w:val="22"/>
          <w:lang w:val="cs-CZ"/>
        </w:rPr>
        <w:t>6</w:t>
      </w:r>
      <w:r w:rsidRPr="006D33D2">
        <w:rPr>
          <w:rFonts w:asciiTheme="minorHAnsi" w:hAnsiTheme="minorHAnsi" w:cstheme="minorHAnsi"/>
          <w:i/>
          <w:sz w:val="22"/>
          <w:szCs w:val="22"/>
          <w:lang w:val="cs-CZ"/>
        </w:rPr>
        <w:t xml:space="preserve"> v porovnání s aktuálním čtvrtletím?“</w:t>
      </w:r>
    </w:p>
    <w:p w14:paraId="13015EE9" w14:textId="532FC3E8" w:rsidR="009515BC" w:rsidRPr="006D33D2" w:rsidRDefault="00DF10BD" w:rsidP="009515BC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DF10BD">
        <w:rPr>
          <w:rFonts w:asciiTheme="minorHAnsi" w:hAnsiTheme="minorHAnsi" w:cstheme="minorHAnsi"/>
          <w:iCs/>
          <w:noProof/>
          <w:sz w:val="22"/>
          <w:szCs w:val="22"/>
          <w:lang w:val="cs-CZ"/>
        </w:rPr>
        <w:drawing>
          <wp:anchor distT="0" distB="0" distL="114300" distR="114300" simplePos="0" relativeHeight="251658240" behindDoc="0" locked="0" layoutInCell="1" allowOverlap="1" wp14:anchorId="6A7B7EEF" wp14:editId="79FBE9FC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152650" cy="2178849"/>
            <wp:effectExtent l="0" t="0" r="0" b="0"/>
            <wp:wrapSquare wrapText="bothSides"/>
            <wp:docPr id="9588870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870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7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5B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V České republice plánuje 3</w:t>
      </w:r>
      <w:r w:rsidR="00B25F6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7</w:t>
      </w:r>
      <w:r w:rsidR="009515B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% zaměstnavatelů navyšovat počet zaměstnanců, </w:t>
      </w:r>
      <w:r w:rsidR="00B53D2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1</w:t>
      </w:r>
      <w:r w:rsidR="00B25F6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4 </w:t>
      </w:r>
      <w:r w:rsidR="009515B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% očekává pokles a 4</w:t>
      </w:r>
      <w:r w:rsidR="00D57FD9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8</w:t>
      </w:r>
      <w:r w:rsidR="009515B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% neplánuje žádné změny. Čistý index trhu práce tak činí </w:t>
      </w:r>
      <w:r w:rsidR="00B25F65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23</w:t>
      </w:r>
      <w:r w:rsidR="008C59AA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 </w:t>
      </w:r>
      <w:r w:rsidR="009515BC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procentních bodů</w:t>
      </w:r>
      <w:r w:rsidR="009515B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. Oproti předchozímu čtvrtletí jde o</w:t>
      </w:r>
      <w:r w:rsidR="00B25F6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nárůst</w:t>
      </w:r>
      <w:r w:rsidR="009515B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o </w:t>
      </w:r>
      <w:r w:rsidR="00C745E7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9</w:t>
      </w:r>
      <w:r w:rsidR="00852D16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9515B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procentních bodů, meziročně </w:t>
      </w:r>
      <w:r w:rsidR="00CD0A7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se index zvýšil o 7 p.</w:t>
      </w:r>
      <w:r w:rsidR="00852D16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CD0A7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b.</w:t>
      </w:r>
    </w:p>
    <w:p w14:paraId="1422464E" w14:textId="17E37541" w:rsidR="00DA1A7F" w:rsidRPr="006D33D2" w:rsidRDefault="00D544D7" w:rsidP="009515BC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i/>
          <w:iCs/>
          <w:sz w:val="22"/>
          <w:szCs w:val="22"/>
          <w:lang w:val="pl-PL"/>
        </w:rPr>
        <w:t>„</w:t>
      </w:r>
      <w:r w:rsidR="00E70C27" w:rsidRPr="006D33D2">
        <w:rPr>
          <w:rFonts w:asciiTheme="minorHAnsi" w:hAnsiTheme="minorHAnsi" w:cstheme="minorHAnsi"/>
          <w:i/>
          <w:iCs/>
          <w:sz w:val="22"/>
          <w:szCs w:val="22"/>
          <w:lang w:val="pl-PL"/>
        </w:rPr>
        <w:t>Český pracovní trh vstupuje do druhé poloviny roku 2026 v paradoxní situaci. Firmy mají chuť nabírat a náborový optimismus je podle našich šetření mimořádně vysoký, a to zejména v</w:t>
      </w:r>
      <w:r w:rsidR="00852D16">
        <w:rPr>
          <w:rFonts w:asciiTheme="minorHAnsi" w:hAnsiTheme="minorHAnsi" w:cstheme="minorHAnsi"/>
          <w:i/>
          <w:iCs/>
          <w:sz w:val="22"/>
          <w:szCs w:val="22"/>
          <w:lang w:val="pl-PL"/>
        </w:rPr>
        <w:t> </w:t>
      </w:r>
      <w:r w:rsidR="00E70C27" w:rsidRPr="006D33D2">
        <w:rPr>
          <w:rFonts w:asciiTheme="minorHAnsi" w:hAnsiTheme="minorHAnsi" w:cstheme="minorHAnsi"/>
          <w:i/>
          <w:iCs/>
          <w:sz w:val="22"/>
          <w:szCs w:val="22"/>
          <w:lang w:val="pl-PL"/>
        </w:rPr>
        <w:t>technických oborech, stavebnictví, energetice a IT.</w:t>
      </w:r>
      <w:r w:rsidR="00E70C27" w:rsidRPr="006D33D2">
        <w:rPr>
          <w:rFonts w:asciiTheme="minorHAnsi" w:hAnsiTheme="minorHAnsi" w:cstheme="minorHAnsi"/>
          <w:i/>
          <w:sz w:val="22"/>
          <w:szCs w:val="22"/>
          <w:lang w:val="pl-PL"/>
        </w:rPr>
        <w:t xml:space="preserve"> F</w:t>
      </w:r>
      <w:r w:rsidR="00E70C27" w:rsidRPr="006D33D2">
        <w:rPr>
          <w:rFonts w:asciiTheme="minorHAnsi" w:hAnsiTheme="minorHAnsi" w:cstheme="minorHAnsi"/>
          <w:i/>
          <w:iCs/>
          <w:sz w:val="22"/>
          <w:szCs w:val="22"/>
          <w:lang w:val="pl-PL"/>
        </w:rPr>
        <w:t>irmy ale stále výrazněji narážejí na nedostatek dovedností, zejména v technických, digitálních a specializovaných profesích. Česká ekonomika prochází strukturální proměnou, kdy pracovní síla postupně přechází z</w:t>
      </w:r>
      <w:r w:rsidR="00852D16">
        <w:rPr>
          <w:rFonts w:asciiTheme="minorHAnsi" w:hAnsiTheme="minorHAnsi" w:cstheme="minorHAnsi"/>
          <w:i/>
          <w:iCs/>
          <w:sz w:val="22"/>
          <w:szCs w:val="22"/>
          <w:lang w:val="pl-PL"/>
        </w:rPr>
        <w:t> </w:t>
      </w:r>
      <w:r w:rsidR="00E70C27" w:rsidRPr="006D33D2">
        <w:rPr>
          <w:rFonts w:asciiTheme="minorHAnsi" w:hAnsiTheme="minorHAnsi" w:cstheme="minorHAnsi"/>
          <w:i/>
          <w:iCs/>
          <w:sz w:val="22"/>
          <w:szCs w:val="22"/>
          <w:lang w:val="pl-PL"/>
        </w:rPr>
        <w:t>tradičního průmyslu do služeb, logistiky, technologií a zdravotně sociální oblasti. Nejde přitom o krátkodobý výkyv, ale o dlouhodobý trend spojený s proměnou ekonomiky, automatizací, digitalizací a demografickými změnami. Firmy dnes musí řešit nejen nábor nových lidí, ale stále více i rekvalifikace, flexibilitu práce a schopnost udržet zaměstnance v</w:t>
      </w:r>
      <w:r w:rsidR="00852D16">
        <w:rPr>
          <w:rFonts w:asciiTheme="minorHAnsi" w:hAnsiTheme="minorHAnsi" w:cstheme="minorHAnsi"/>
          <w:i/>
          <w:iCs/>
          <w:sz w:val="22"/>
          <w:szCs w:val="22"/>
          <w:lang w:val="pl-PL"/>
        </w:rPr>
        <w:t> </w:t>
      </w:r>
      <w:r w:rsidR="00E70C27" w:rsidRPr="006D33D2">
        <w:rPr>
          <w:rFonts w:asciiTheme="minorHAnsi" w:hAnsiTheme="minorHAnsi" w:cstheme="minorHAnsi"/>
          <w:i/>
          <w:iCs/>
          <w:sz w:val="22"/>
          <w:szCs w:val="22"/>
          <w:lang w:val="pl-PL"/>
        </w:rPr>
        <w:t>prostředí rychlých změn. Právě adaptabilita a investice do rozvoje dovedností budou v</w:t>
      </w:r>
      <w:r w:rsidR="00852D16">
        <w:rPr>
          <w:rFonts w:asciiTheme="minorHAnsi" w:hAnsiTheme="minorHAnsi" w:cstheme="minorHAnsi"/>
          <w:i/>
          <w:iCs/>
          <w:sz w:val="22"/>
          <w:szCs w:val="22"/>
          <w:lang w:val="pl-PL"/>
        </w:rPr>
        <w:t> </w:t>
      </w:r>
      <w:r w:rsidR="00E70C27" w:rsidRPr="006D33D2">
        <w:rPr>
          <w:rFonts w:asciiTheme="minorHAnsi" w:hAnsiTheme="minorHAnsi" w:cstheme="minorHAnsi"/>
          <w:i/>
          <w:iCs/>
          <w:sz w:val="22"/>
          <w:szCs w:val="22"/>
          <w:lang w:val="pl-PL"/>
        </w:rPr>
        <w:t>dalších letech rozhodovat o konkurenceschopnosti firem i celé české ekonomiky,“</w:t>
      </w:r>
      <w:r w:rsidR="00C201D9" w:rsidRPr="006D33D2">
        <w:rPr>
          <w:rFonts w:asciiTheme="minorHAnsi" w:hAnsiTheme="minorHAnsi" w:cstheme="minorHAnsi"/>
          <w:i/>
          <w:sz w:val="22"/>
          <w:szCs w:val="22"/>
          <w:lang w:val="cs-CZ"/>
        </w:rPr>
        <w:t xml:space="preserve"> </w:t>
      </w:r>
      <w:r w:rsidR="00DA1A7F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říká </w:t>
      </w:r>
      <w:r w:rsidR="00DA1A7F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generální ředitelka ManpowerGroup Česká republika Jaroslava Rezlerová</w:t>
      </w:r>
      <w:r w:rsidR="00DA1A7F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.</w:t>
      </w:r>
    </w:p>
    <w:p w14:paraId="7578B355" w14:textId="66D00129" w:rsidR="00417214" w:rsidRPr="006D33D2" w:rsidRDefault="009515BC" w:rsidP="009515BC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>P</w:t>
      </w:r>
      <w:r w:rsidR="003A1646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řes pozitivní náborové plány z</w:t>
      </w:r>
      <w:r w:rsidR="00DC26B6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ůstává český pracovní trh napjatý</w:t>
      </w:r>
      <w:r w:rsidR="00E43F6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. Česká republika si drží jednu z nejnižších měr nezaměstnanosti v Evropské unii a zaměstnavatelé se stále potýkají s nedostatkem kvalifikovaných lidí, zejména v IT a technických profesích.</w:t>
      </w:r>
    </w:p>
    <w:p w14:paraId="0EB60139" w14:textId="4B77E8A4" w:rsidR="005E6FDD" w:rsidRPr="00852D16" w:rsidRDefault="0082697D" w:rsidP="00852D16">
      <w:pPr>
        <w:spacing w:before="240"/>
        <w:jc w:val="both"/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lastRenderedPageBreak/>
        <w:t>Porovnání</w:t>
      </w:r>
      <w:r w:rsidR="00852D16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t> </w:t>
      </w:r>
      <w:r w:rsidRPr="006D33D2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t>podle</w:t>
      </w:r>
      <w:r w:rsidR="00852D16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t> </w:t>
      </w:r>
      <w:r w:rsidRPr="006D33D2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t>odvětví</w:t>
      </w:r>
      <w:r w:rsidR="00852D16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br/>
      </w:r>
      <w:r w:rsidR="00852D16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br/>
      </w:r>
      <w:r w:rsidR="004035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Nejsilnějším sektorem v České republice je sektor </w:t>
      </w:r>
      <w:r w:rsidR="007B41F8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Stavebnictví</w:t>
      </w:r>
      <w:r w:rsidR="00B3031B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 xml:space="preserve"> a nemovitosti</w:t>
      </w:r>
      <w:r w:rsidR="004035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, kde čistý index dosahuje hodnoty </w:t>
      </w:r>
      <w:r w:rsidR="00B3031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43</w:t>
      </w:r>
      <w:r w:rsidR="004035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bodů. To představuje nárůst o 1</w:t>
      </w:r>
      <w:r w:rsidR="002F343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5</w:t>
      </w:r>
      <w:r w:rsidR="004035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bodů oproti minulému čtvrtletí a o 29 bodů oproti stejnému období loňského roku. Česká republika se v tomto sektoru umístila na osmém místě na světě a překonává globální průměr o 7 bodů. Současně jde o nejvyšší hodnotu zaznamenanou ve stavebnictví a realitách od začátku sledování v druhém čtvrtletí roku 2008.</w:t>
      </w:r>
      <w:r w:rsidR="00AD52B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</w:p>
    <w:p w14:paraId="1D4118E5" w14:textId="240A6FD9" w:rsidR="00403510" w:rsidRPr="006D33D2" w:rsidRDefault="00AD52BD" w:rsidP="00165F67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>Následuje</w:t>
      </w:r>
      <w:r w:rsidR="00F53A3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0F6C72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sektor </w:t>
      </w:r>
      <w:r w:rsidR="00361E28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Technologie a IT služby</w:t>
      </w:r>
      <w:r w:rsidR="00861E7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s Indexem 40</w:t>
      </w:r>
      <w:r w:rsidR="00AC50B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, kde došlo </w:t>
      </w:r>
      <w:r w:rsidR="001B2D1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k meziročnímu nárůstu o 31 </w:t>
      </w:r>
      <w:proofErr w:type="spellStart"/>
      <w:r w:rsidR="001B2D1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p.b</w:t>
      </w:r>
      <w:proofErr w:type="spellEnd"/>
      <w:r w:rsidR="001B2D1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.</w:t>
      </w:r>
      <w:r w:rsidR="00AC50B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a </w:t>
      </w:r>
      <w:r w:rsidR="00AC50B5" w:rsidRPr="00F436D8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Energeti</w:t>
      </w:r>
      <w:r w:rsidR="001260EB" w:rsidRPr="00F436D8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ka, veřejné služby a přírodní zdroje</w:t>
      </w:r>
      <w:r w:rsidR="001260E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886C2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(3</w:t>
      </w:r>
      <w:r w:rsidR="00C05092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6), kde došlo </w:t>
      </w:r>
      <w:r w:rsidR="00B367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k</w:t>
      </w:r>
      <w:r w:rsidR="005E6FD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 </w:t>
      </w:r>
      <w:r w:rsidR="00B367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nejvě</w:t>
      </w:r>
      <w:r w:rsidR="005E6FD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tšímu</w:t>
      </w:r>
      <w:r w:rsidR="00B367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proofErr w:type="spellStart"/>
      <w:r w:rsidR="00B367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mezikvartálnímu</w:t>
      </w:r>
      <w:proofErr w:type="spellEnd"/>
      <w:r w:rsidR="00B36710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nárůstu</w:t>
      </w:r>
      <w:r w:rsidR="00407E1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, a to o </w:t>
      </w:r>
      <w:r w:rsidR="007A55B4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63 </w:t>
      </w:r>
      <w:proofErr w:type="spellStart"/>
      <w:r w:rsidR="007A55B4">
        <w:rPr>
          <w:rFonts w:asciiTheme="minorHAnsi" w:hAnsiTheme="minorHAnsi" w:cstheme="minorHAnsi"/>
          <w:iCs/>
          <w:sz w:val="22"/>
          <w:szCs w:val="22"/>
          <w:lang w:val="cs-CZ"/>
        </w:rPr>
        <w:t>p.b</w:t>
      </w:r>
      <w:proofErr w:type="spellEnd"/>
      <w:r w:rsidR="000E50D3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. </w:t>
      </w:r>
      <w:r w:rsidR="006C34B1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Naopak nejslabším odvětvím je</w:t>
      </w:r>
      <w:r w:rsidR="0029748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29748E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Automobilový průmysl</w:t>
      </w:r>
      <w:r w:rsidR="0029748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, který má index 0</w:t>
      </w:r>
      <w:r w:rsidR="00852D16">
        <w:rPr>
          <w:rFonts w:asciiTheme="minorHAnsi" w:hAnsiTheme="minorHAnsi" w:cstheme="minorHAnsi"/>
          <w:iCs/>
          <w:sz w:val="22"/>
          <w:szCs w:val="22"/>
          <w:lang w:val="cs-CZ"/>
        </w:rPr>
        <w:t>,</w:t>
      </w:r>
      <w:r w:rsidR="0029748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852D16">
        <w:rPr>
          <w:rFonts w:asciiTheme="minorHAnsi" w:hAnsiTheme="minorHAnsi" w:cstheme="minorHAnsi"/>
          <w:iCs/>
          <w:sz w:val="22"/>
          <w:szCs w:val="22"/>
          <w:lang w:val="cs-CZ"/>
        </w:rPr>
        <w:t>to znamená</w:t>
      </w:r>
      <w:r w:rsidR="005E6FD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, ž</w:t>
      </w:r>
      <w:r w:rsidR="0029748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e stejný počet zaměstnavatelů plánuje nabírat a propouštět. Slabé náborové plány má již dlouhodo</w:t>
      </w:r>
      <w:r w:rsidR="00AC31E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bě </w:t>
      </w:r>
      <w:r w:rsidR="00AC31E5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Veřejný sek</w:t>
      </w:r>
      <w:r w:rsidR="00895586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tor</w:t>
      </w:r>
      <w:r w:rsidR="00AC31E5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, zdravotnictví a sociální služby</w:t>
      </w:r>
      <w:r w:rsidR="009445CA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s Indexem </w:t>
      </w:r>
      <w:r w:rsidR="005E66D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7</w:t>
      </w:r>
      <w:r w:rsidR="002120A9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a</w:t>
      </w:r>
      <w:r w:rsidR="00902BB8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dále</w:t>
      </w:r>
      <w:r w:rsidR="00852D16">
        <w:rPr>
          <w:rFonts w:asciiTheme="minorHAnsi" w:hAnsiTheme="minorHAnsi" w:cstheme="minorHAnsi"/>
          <w:iCs/>
          <w:sz w:val="22"/>
          <w:szCs w:val="22"/>
          <w:lang w:val="cs-CZ"/>
        </w:rPr>
        <w:t> </w:t>
      </w:r>
      <w:r w:rsidR="002120A9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Zpracovatelský průmysl</w:t>
      </w:r>
      <w:r w:rsidR="002120A9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(16).</w:t>
      </w:r>
      <w:r w:rsidR="00DD56D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D7105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K velkému nárůstu optimis</w:t>
      </w:r>
      <w:r w:rsidR="00852D16">
        <w:rPr>
          <w:rFonts w:asciiTheme="minorHAnsi" w:hAnsiTheme="minorHAnsi" w:cstheme="minorHAnsi"/>
          <w:iCs/>
          <w:sz w:val="22"/>
          <w:szCs w:val="22"/>
          <w:lang w:val="cs-CZ"/>
        </w:rPr>
        <w:t>m</w:t>
      </w:r>
      <w:r w:rsidR="00D7105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u došlo v sektoru </w:t>
      </w:r>
      <w:proofErr w:type="spellStart"/>
      <w:r w:rsidR="00887F6A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HoReCa</w:t>
      </w:r>
      <w:proofErr w:type="spellEnd"/>
      <w:r w:rsidR="00887F6A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, rekreační a kulturní služb</w:t>
      </w:r>
      <w:r w:rsidR="00D17189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y</w:t>
      </w:r>
      <w:r w:rsidR="00FC7AC4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, kde se oproti minulému čtvrtletí zvýšil </w:t>
      </w:r>
      <w:r w:rsidR="00954704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Index o 22 p.</w:t>
      </w:r>
      <w:r w:rsidR="00852D16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954704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b.</w:t>
      </w:r>
    </w:p>
    <w:p w14:paraId="0554C16F" w14:textId="654C420A" w:rsidR="001A293F" w:rsidRPr="006D33D2" w:rsidRDefault="001A293F" w:rsidP="00165F67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i/>
          <w:sz w:val="22"/>
          <w:szCs w:val="22"/>
          <w:lang w:val="cs-CZ"/>
        </w:rPr>
        <w:t>„Vidíme výrazné rozevírání nůžek mezi jednotlivými sektory. Zatímco stavebnictví, energetika nebo IT dál rostou a hledají nové lidi, průmyslové firmy</w:t>
      </w:r>
      <w:r w:rsidR="00762D7B" w:rsidRPr="006D33D2">
        <w:rPr>
          <w:rFonts w:asciiTheme="minorHAnsi" w:hAnsiTheme="minorHAnsi" w:cstheme="minorHAnsi"/>
          <w:i/>
          <w:sz w:val="22"/>
          <w:szCs w:val="22"/>
          <w:lang w:val="cs-CZ"/>
        </w:rPr>
        <w:t xml:space="preserve">, </w:t>
      </w:r>
      <w:r w:rsidRPr="006D33D2">
        <w:rPr>
          <w:rFonts w:asciiTheme="minorHAnsi" w:hAnsiTheme="minorHAnsi" w:cstheme="minorHAnsi"/>
          <w:i/>
          <w:sz w:val="22"/>
          <w:szCs w:val="22"/>
          <w:lang w:val="cs-CZ"/>
        </w:rPr>
        <w:t>zejména automotive</w:t>
      </w:r>
      <w:r w:rsidR="00762D7B" w:rsidRPr="006D33D2">
        <w:rPr>
          <w:rFonts w:asciiTheme="minorHAnsi" w:hAnsiTheme="minorHAnsi" w:cstheme="minorHAnsi"/>
          <w:i/>
          <w:sz w:val="22"/>
          <w:szCs w:val="22"/>
          <w:lang w:val="cs-CZ"/>
        </w:rPr>
        <w:t>,</w:t>
      </w:r>
      <w:r w:rsidRPr="006D33D2">
        <w:rPr>
          <w:rFonts w:asciiTheme="minorHAnsi" w:hAnsiTheme="minorHAnsi" w:cstheme="minorHAnsi"/>
          <w:i/>
          <w:sz w:val="22"/>
          <w:szCs w:val="22"/>
          <w:lang w:val="cs-CZ"/>
        </w:rPr>
        <w:t xml:space="preserve"> začínají být kvůli slabší evropské poptávce a nejistotě opatrnější. Český trh práce se tak stále více rozděluje na obory, které expandují, a sektory, které přecházejí do vyčkávacího režimu,“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doplňuje </w:t>
      </w:r>
      <w:r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Jaroslava Rezlerová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>.</w:t>
      </w:r>
    </w:p>
    <w:p w14:paraId="2F9EEFD1" w14:textId="44010774" w:rsidR="00160BFA" w:rsidRDefault="00160BFA" w:rsidP="00160BFA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České organizace tak v </w:t>
      </w:r>
      <w:r w:rsidR="00D303D2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10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z 11 sledovaných sektorů očekávají ve </w:t>
      </w:r>
      <w:r w:rsidR="00D303D2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třetím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čtvrtletí 2026 nárůst počtu zaměstnanc</w:t>
      </w:r>
      <w:r w:rsidR="006E46C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ů</w:t>
      </w:r>
      <w:r w:rsidR="00B37CD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. 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>Míra optimismu se</w:t>
      </w:r>
      <w:r w:rsidR="00DC73FF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v porovnání s předchozím čtvrtletím 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>zvyšuje v</w:t>
      </w:r>
      <w:r w:rsidR="00656BAA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0855D7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8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> sektorech a v</w:t>
      </w:r>
      <w:r w:rsidR="005F05CF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e třech</w:t>
      </w: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sektorech se očekává zpomalení náboru zaměstnanců.</w:t>
      </w:r>
    </w:p>
    <w:p w14:paraId="679388C3" w14:textId="0C838EB8" w:rsidR="00CD564D" w:rsidRDefault="00CD564D" w:rsidP="00160BFA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CD564D">
        <w:rPr>
          <w:rFonts w:asciiTheme="minorHAnsi" w:hAnsiTheme="minorHAnsi" w:cstheme="minorHAnsi"/>
          <w:iCs/>
          <w:noProof/>
          <w:sz w:val="22"/>
          <w:szCs w:val="22"/>
          <w:lang w:val="cs-CZ"/>
        </w:rPr>
        <w:drawing>
          <wp:inline distT="0" distB="0" distL="0" distR="0" wp14:anchorId="2E06E17E" wp14:editId="56DF9F37">
            <wp:extent cx="4800600" cy="1938868"/>
            <wp:effectExtent l="0" t="0" r="0" b="4445"/>
            <wp:docPr id="17924895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895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1087" cy="194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34B6" w14:textId="55000EC9" w:rsidR="005F05CF" w:rsidRPr="006D33D2" w:rsidRDefault="005F05CF" w:rsidP="00EE4949">
      <w:pPr>
        <w:spacing w:before="120"/>
        <w:jc w:val="both"/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t>Porovnání podle velikosti společností</w:t>
      </w:r>
    </w:p>
    <w:p w14:paraId="3DD8D7BD" w14:textId="5E277A11" w:rsidR="004261A6" w:rsidRPr="006D33D2" w:rsidRDefault="00A85FCE" w:rsidP="005F05CF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Co se velikosti společností </w:t>
      </w:r>
      <w:r w:rsidR="005C799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týče, tak mezikvartálně se zvyšuje míra optimismu ve všech sledovaných velikostech společností. Op</w:t>
      </w:r>
      <w:r w:rsidR="002873D3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timismus se snížil</w:t>
      </w:r>
      <w:r w:rsidR="0010423D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p</w:t>
      </w:r>
      <w:r w:rsidR="0042070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ouze u </w:t>
      </w:r>
      <w:r w:rsidR="00420705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extra velkých společností</w:t>
      </w:r>
      <w:r w:rsidR="0042070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na</w:t>
      </w:r>
      <w:r w:rsidR="005C61E1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d 5000 zaměstnanců</w:t>
      </w:r>
      <w:r w:rsidR="0096466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, kde je Index 7</w:t>
      </w:r>
      <w:r w:rsidR="00144EA1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a v meziročních srovnání se Index snížil o 11 p.</w:t>
      </w:r>
      <w:r w:rsidR="0013238C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144EA1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b</w:t>
      </w:r>
      <w:r w:rsidR="005C61E1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.</w:t>
      </w:r>
      <w:r w:rsidR="008F3AB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E73F1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Nejvíce optimistické jsou </w:t>
      </w:r>
      <w:r w:rsidR="00E73F1C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 xml:space="preserve">společnosti </w:t>
      </w:r>
      <w:r w:rsidR="001A3569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s méně než 10 zaměstnanci</w:t>
      </w:r>
      <w:r w:rsidR="001A3569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s Indexem 33, následují </w:t>
      </w:r>
      <w:r w:rsidR="004261A6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střední organizace</w:t>
      </w:r>
      <w:r w:rsidR="004261A6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(</w:t>
      </w:r>
      <w:r w:rsidR="00762D7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250–999</w:t>
      </w:r>
      <w:r w:rsidR="005A722B">
        <w:rPr>
          <w:rFonts w:asciiTheme="minorHAnsi" w:hAnsiTheme="minorHAnsi" w:cstheme="minorHAnsi"/>
          <w:iCs/>
          <w:sz w:val="22"/>
          <w:szCs w:val="22"/>
          <w:lang w:val="cs-CZ"/>
        </w:rPr>
        <w:t>)</w:t>
      </w:r>
      <w:r w:rsidR="004F3EF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166064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zaměstnanců</w:t>
      </w:r>
      <w:r w:rsidR="004F3EF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s Indexem 32 a </w:t>
      </w:r>
      <w:r w:rsidR="004F3EFC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velké společnosti</w:t>
      </w:r>
      <w:r w:rsidR="004F3EF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(</w:t>
      </w:r>
      <w:r w:rsidR="00762D7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1000–4999</w:t>
      </w:r>
      <w:r w:rsidR="004F3EFC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) s Indexem 29. Právě u těchto společností došlo k</w:t>
      </w:r>
      <w:r w:rsidR="00803B53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 největšímu </w:t>
      </w:r>
      <w:proofErr w:type="spellStart"/>
      <w:r w:rsidR="00803B53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mezikvartálnímu</w:t>
      </w:r>
      <w:proofErr w:type="spellEnd"/>
      <w:r w:rsidR="00803B53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růstu o 22 p.</w:t>
      </w:r>
      <w:r w:rsidR="0013238C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803B53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b.</w:t>
      </w:r>
      <w:r w:rsidR="00280E38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</w:p>
    <w:p w14:paraId="525BB1A1" w14:textId="77777777" w:rsidR="00D62863" w:rsidRDefault="00D62863" w:rsidP="0006608A">
      <w:pPr>
        <w:spacing w:before="240"/>
        <w:jc w:val="both"/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</w:pPr>
    </w:p>
    <w:p w14:paraId="5FD08D5E" w14:textId="77777777" w:rsidR="00D62863" w:rsidRDefault="00D62863" w:rsidP="0006608A">
      <w:pPr>
        <w:spacing w:before="240"/>
        <w:jc w:val="both"/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</w:pPr>
    </w:p>
    <w:p w14:paraId="3B6CD989" w14:textId="22BA4AB4" w:rsidR="005F05CF" w:rsidRDefault="005F05CF" w:rsidP="0006608A">
      <w:pPr>
        <w:spacing w:before="240"/>
        <w:jc w:val="both"/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lastRenderedPageBreak/>
        <w:t xml:space="preserve">Regionální vývoj: Praha </w:t>
      </w:r>
      <w:r w:rsidR="00646FBD" w:rsidRPr="006D33D2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t xml:space="preserve">a Čechy vykazují </w:t>
      </w:r>
      <w:r w:rsidR="00C650E2" w:rsidRPr="006D33D2">
        <w:rPr>
          <w:rFonts w:asciiTheme="minorHAnsi" w:hAnsiTheme="minorHAnsi" w:cstheme="minorHAnsi"/>
          <w:b/>
          <w:bCs/>
          <w:iCs/>
          <w:color w:val="C25700" w:themeColor="accent4"/>
          <w:sz w:val="22"/>
          <w:szCs w:val="22"/>
          <w:lang w:val="cs-CZ"/>
        </w:rPr>
        <w:t>téměř stejné náborové aktivity</w:t>
      </w:r>
    </w:p>
    <w:p w14:paraId="45DC3D77" w14:textId="77777777" w:rsidR="005A1FE1" w:rsidRDefault="005A1FE1" w:rsidP="005F05CF">
      <w:pPr>
        <w:spacing w:before="120"/>
        <w:jc w:val="both"/>
        <w:rPr>
          <w:rFonts w:asciiTheme="minorHAnsi" w:hAnsiTheme="minorHAnsi" w:cstheme="minorHAnsi"/>
          <w:b/>
          <w:bCs/>
          <w:iCs/>
          <w:color w:val="C25700" w:themeColor="accent4"/>
          <w:sz w:val="2"/>
          <w:szCs w:val="2"/>
          <w:lang w:val="cs-CZ"/>
        </w:rPr>
      </w:pPr>
    </w:p>
    <w:p w14:paraId="478740CB" w14:textId="0642A5B8" w:rsidR="00F86FB1" w:rsidRPr="006D33D2" w:rsidRDefault="00CD4ACB" w:rsidP="005F05CF">
      <w:pPr>
        <w:spacing w:before="120"/>
        <w:jc w:val="both"/>
        <w:rPr>
          <w:rFonts w:asciiTheme="minorHAnsi" w:hAnsiTheme="minorHAnsi" w:cstheme="minorHAnsi"/>
          <w:iCs/>
          <w:sz w:val="22"/>
          <w:szCs w:val="22"/>
          <w:lang w:val="cs-CZ"/>
        </w:rPr>
      </w:pPr>
      <w:r w:rsidRPr="00CD4ACB">
        <w:rPr>
          <w:rFonts w:asciiTheme="minorHAnsi" w:hAnsiTheme="minorHAnsi" w:cstheme="minorHAnsi"/>
          <w:iCs/>
          <w:noProof/>
          <w:sz w:val="22"/>
          <w:szCs w:val="22"/>
          <w:lang w:val="cs-CZ"/>
        </w:rPr>
        <w:drawing>
          <wp:anchor distT="0" distB="0" distL="114300" distR="114300" simplePos="0" relativeHeight="251659264" behindDoc="0" locked="0" layoutInCell="1" allowOverlap="1" wp14:anchorId="3EBAD72D" wp14:editId="4222CF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95475" cy="2101850"/>
            <wp:effectExtent l="0" t="0" r="9525" b="0"/>
            <wp:wrapSquare wrapText="bothSides"/>
            <wp:docPr id="16058553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553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5CF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Ve všech třech regionech </w:t>
      </w:r>
      <w:r w:rsidR="00F86FB1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se plánuje nabírat a mezikvartálně se míra optimistu zvyšuje napříč všemi regiony.</w:t>
      </w:r>
      <w:r w:rsidR="004450F7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1023C7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Nejvíce</w:t>
      </w:r>
      <w:r w:rsidR="00B706F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plánují nabírat zaměstnavatelé v </w:t>
      </w:r>
      <w:r w:rsidR="00B706F5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Čechách</w:t>
      </w:r>
      <w:r w:rsidR="00B706F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s Indexem 27, následuje </w:t>
      </w:r>
      <w:r w:rsidR="00B706F5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Praha</w:t>
      </w:r>
      <w:r w:rsidR="00B706F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(26). </w:t>
      </w:r>
      <w:r w:rsidR="00E74731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Třetí čtvrtletí je pro oba regiony </w:t>
      </w:r>
      <w:r w:rsidR="000516EB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nejoptimističtější od začátku </w:t>
      </w:r>
      <w:r w:rsidR="006501BF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měření. </w:t>
      </w:r>
      <w:r w:rsidR="00B706F5" w:rsidRPr="006D33D2">
        <w:rPr>
          <w:rFonts w:asciiTheme="minorHAnsi" w:hAnsiTheme="minorHAnsi" w:cstheme="minorHAnsi"/>
          <w:b/>
          <w:bCs/>
          <w:iCs/>
          <w:sz w:val="22"/>
          <w:szCs w:val="22"/>
          <w:lang w:val="cs-CZ"/>
        </w:rPr>
        <w:t>Morava a Slezsko</w:t>
      </w:r>
      <w:r w:rsidR="00B706F5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za oběma regiony za</w:t>
      </w:r>
      <w:r w:rsidR="00A86BA9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ostává, když dosáhla hodnoty 14 p.</w:t>
      </w:r>
      <w:r w:rsidR="0013238C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  <w:r w:rsidR="00A86BA9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b. </w:t>
      </w:r>
      <w:r w:rsidR="00DF358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>V meziročním srovnání se míra optimismu zvýšila také ve vše</w:t>
      </w:r>
      <w:r w:rsidR="0013238C">
        <w:rPr>
          <w:rFonts w:asciiTheme="minorHAnsi" w:hAnsiTheme="minorHAnsi" w:cstheme="minorHAnsi"/>
          <w:iCs/>
          <w:sz w:val="22"/>
          <w:szCs w:val="22"/>
          <w:lang w:val="cs-CZ"/>
        </w:rPr>
        <w:t>ch</w:t>
      </w:r>
      <w:r w:rsidR="00DF358E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regionech.</w:t>
      </w:r>
      <w:r w:rsidR="004450F7" w:rsidRPr="006D33D2">
        <w:rPr>
          <w:rFonts w:asciiTheme="minorHAnsi" w:hAnsiTheme="minorHAnsi" w:cstheme="minorHAnsi"/>
          <w:iCs/>
          <w:sz w:val="22"/>
          <w:szCs w:val="22"/>
          <w:lang w:val="cs-CZ"/>
        </w:rPr>
        <w:t xml:space="preserve"> </w:t>
      </w:r>
    </w:p>
    <w:p w14:paraId="4EABFA16" w14:textId="77777777" w:rsidR="00D62863" w:rsidRDefault="00D62863" w:rsidP="00762D7B">
      <w:pPr>
        <w:pStyle w:val="Nadpis2"/>
        <w:spacing w:before="120"/>
        <w:jc w:val="both"/>
        <w:rPr>
          <w:rFonts w:asciiTheme="minorHAnsi" w:hAnsiTheme="minorHAnsi" w:cstheme="minorHAnsi"/>
          <w:color w:val="C25700" w:themeColor="accent4"/>
          <w:spacing w:val="0"/>
          <w:kern w:val="0"/>
          <w:sz w:val="22"/>
          <w:szCs w:val="22"/>
          <w:lang w:val="cs-CZ"/>
        </w:rPr>
      </w:pPr>
    </w:p>
    <w:p w14:paraId="50920A22" w14:textId="31E8E528" w:rsidR="00762D7B" w:rsidRDefault="005F05CF" w:rsidP="00762D7B">
      <w:pPr>
        <w:pStyle w:val="Nadpis2"/>
        <w:spacing w:before="120"/>
        <w:jc w:val="both"/>
        <w:rPr>
          <w:rFonts w:asciiTheme="minorHAnsi" w:hAnsiTheme="minorHAnsi" w:cstheme="minorHAnsi"/>
          <w:color w:val="C25700" w:themeColor="accent4"/>
          <w:spacing w:val="0"/>
          <w:kern w:val="0"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color w:val="C25700" w:themeColor="accent4"/>
          <w:spacing w:val="0"/>
          <w:kern w:val="0"/>
          <w:sz w:val="22"/>
          <w:szCs w:val="22"/>
          <w:lang w:val="cs-CZ"/>
        </w:rPr>
        <w:t>Globální pohled</w:t>
      </w:r>
    </w:p>
    <w:p w14:paraId="6C3E1960" w14:textId="77777777" w:rsidR="0013238C" w:rsidRPr="00C503A6" w:rsidRDefault="0013238C" w:rsidP="00C503A6">
      <w:pPr>
        <w:rPr>
          <w:lang w:val="cs-CZ"/>
        </w:rPr>
      </w:pPr>
    </w:p>
    <w:bookmarkEnd w:id="0"/>
    <w:p w14:paraId="617B1A44" w14:textId="7136D650" w:rsidR="002F110D" w:rsidRPr="006D33D2" w:rsidRDefault="002F110D" w:rsidP="00C503A6">
      <w:pPr>
        <w:jc w:val="both"/>
        <w:rPr>
          <w:sz w:val="22"/>
          <w:szCs w:val="22"/>
          <w:lang w:val="cs-CZ"/>
        </w:rPr>
      </w:pPr>
      <w:r w:rsidRPr="006D33D2">
        <w:rPr>
          <w:sz w:val="22"/>
          <w:szCs w:val="22"/>
          <w:lang w:val="cs-CZ"/>
        </w:rPr>
        <w:t xml:space="preserve">Globální náborové plány firem ve třetím čtvrtletí 2026 mírně oslabily. Podle průzkumu ManpowerGroup </w:t>
      </w:r>
      <w:proofErr w:type="spellStart"/>
      <w:r w:rsidRPr="006D33D2">
        <w:rPr>
          <w:sz w:val="22"/>
          <w:szCs w:val="22"/>
          <w:lang w:val="cs-CZ"/>
        </w:rPr>
        <w:t>Employment</w:t>
      </w:r>
      <w:proofErr w:type="spellEnd"/>
      <w:r w:rsidRPr="006D33D2">
        <w:rPr>
          <w:sz w:val="22"/>
          <w:szCs w:val="22"/>
          <w:lang w:val="cs-CZ"/>
        </w:rPr>
        <w:t xml:space="preserve"> Outlook </w:t>
      </w:r>
      <w:proofErr w:type="spellStart"/>
      <w:r w:rsidRPr="006D33D2">
        <w:rPr>
          <w:sz w:val="22"/>
          <w:szCs w:val="22"/>
          <w:lang w:val="cs-CZ"/>
        </w:rPr>
        <w:t>Survey</w:t>
      </w:r>
      <w:proofErr w:type="spellEnd"/>
      <w:r w:rsidRPr="006D33D2">
        <w:rPr>
          <w:sz w:val="22"/>
          <w:szCs w:val="22"/>
          <w:lang w:val="cs-CZ"/>
        </w:rPr>
        <w:t xml:space="preserve"> (MEOS), do kterého se zapojilo více než 40</w:t>
      </w:r>
      <w:r w:rsidR="0013238C">
        <w:rPr>
          <w:sz w:val="22"/>
          <w:szCs w:val="22"/>
          <w:lang w:val="cs-CZ"/>
        </w:rPr>
        <w:t> </w:t>
      </w:r>
      <w:r w:rsidRPr="006D33D2">
        <w:rPr>
          <w:sz w:val="22"/>
          <w:szCs w:val="22"/>
          <w:lang w:val="cs-CZ"/>
        </w:rPr>
        <w:t>tisíc zaměstnavatelů ve 42 zemích, klesl globální index trhu práce</w:t>
      </w:r>
      <w:r w:rsidR="00564ED7" w:rsidRPr="006D33D2">
        <w:rPr>
          <w:sz w:val="22"/>
          <w:szCs w:val="22"/>
          <w:lang w:val="cs-CZ"/>
        </w:rPr>
        <w:t xml:space="preserve"> o 6 p.</w:t>
      </w:r>
      <w:r w:rsidR="0013238C">
        <w:rPr>
          <w:sz w:val="22"/>
          <w:szCs w:val="22"/>
          <w:lang w:val="cs-CZ"/>
        </w:rPr>
        <w:t xml:space="preserve"> </w:t>
      </w:r>
      <w:r w:rsidR="00564ED7" w:rsidRPr="006D33D2">
        <w:rPr>
          <w:sz w:val="22"/>
          <w:szCs w:val="22"/>
          <w:lang w:val="cs-CZ"/>
        </w:rPr>
        <w:t>b.</w:t>
      </w:r>
      <w:r w:rsidRPr="006D33D2">
        <w:rPr>
          <w:sz w:val="22"/>
          <w:szCs w:val="22"/>
          <w:lang w:val="cs-CZ"/>
        </w:rPr>
        <w:t xml:space="preserve"> na 26 %. Důvodem je zejména rostoucí geopolitická nejistota, dražší energie a narušení mezinárodní dopravy v souvislosti s konfliktem s Íránem.</w:t>
      </w:r>
    </w:p>
    <w:p w14:paraId="4AAB9EA2" w14:textId="16A6E75D" w:rsidR="002F110D" w:rsidRPr="006D33D2" w:rsidRDefault="002F110D" w:rsidP="00C503A6">
      <w:pPr>
        <w:jc w:val="both"/>
        <w:rPr>
          <w:b/>
          <w:bCs/>
          <w:sz w:val="22"/>
          <w:szCs w:val="22"/>
          <w:lang w:val="cs-CZ"/>
        </w:rPr>
      </w:pPr>
      <w:r w:rsidRPr="006D33D2">
        <w:rPr>
          <w:sz w:val="22"/>
          <w:szCs w:val="22"/>
          <w:lang w:val="cs-CZ"/>
        </w:rPr>
        <w:t xml:space="preserve">Největší problémy hlásí Evropa. Evropský index zaměstnanosti klesl </w:t>
      </w:r>
      <w:r w:rsidR="006D33D2" w:rsidRPr="006D33D2">
        <w:rPr>
          <w:sz w:val="22"/>
          <w:szCs w:val="22"/>
          <w:lang w:val="cs-CZ"/>
        </w:rPr>
        <w:t xml:space="preserve">z 22 % </w:t>
      </w:r>
      <w:r w:rsidRPr="006D33D2">
        <w:rPr>
          <w:sz w:val="22"/>
          <w:szCs w:val="22"/>
          <w:lang w:val="cs-CZ"/>
        </w:rPr>
        <w:t>na 1</w:t>
      </w:r>
      <w:r w:rsidR="006D33D2" w:rsidRPr="006D33D2">
        <w:rPr>
          <w:sz w:val="22"/>
          <w:szCs w:val="22"/>
          <w:lang w:val="cs-CZ"/>
        </w:rPr>
        <w:t>5</w:t>
      </w:r>
      <w:r w:rsidRPr="006D33D2">
        <w:rPr>
          <w:sz w:val="22"/>
          <w:szCs w:val="22"/>
          <w:lang w:val="cs-CZ"/>
        </w:rPr>
        <w:t xml:space="preserve"> %, přičemž nejslabší výsledky vykazují klíčové ekonomiky důležité i pro český průmysl a export, tedy Německo (6 %), Francie (3 %) a Itálie (3 %). Do záporných hodnot se dostalo také Slovensko (-6 %), což potvrzuje pokračující oslabení evropského průmyslu a nižší investiční aktivitu v regionu</w:t>
      </w:r>
      <w:r w:rsidRPr="006D33D2">
        <w:rPr>
          <w:i/>
          <w:iCs/>
          <w:sz w:val="22"/>
          <w:szCs w:val="22"/>
          <w:lang w:val="cs-CZ"/>
        </w:rPr>
        <w:t>. „Evropské firmy jsou pod tlakem vysokých cen energií, slabší poptávky i nejistoty v mezinárodním obchodě. Opatrnější přístup k náboru je dnes patrný napříč většinou evropských ekonomik a dopadá i na střední Evropu včetně Česka,“</w:t>
      </w:r>
      <w:r w:rsidRPr="006D33D2">
        <w:rPr>
          <w:sz w:val="22"/>
          <w:szCs w:val="22"/>
          <w:lang w:val="cs-CZ"/>
        </w:rPr>
        <w:t xml:space="preserve"> říká </w:t>
      </w:r>
      <w:r w:rsidR="00374207" w:rsidRPr="006D33D2">
        <w:rPr>
          <w:b/>
          <w:bCs/>
          <w:sz w:val="22"/>
          <w:szCs w:val="22"/>
          <w:lang w:val="cs-CZ"/>
        </w:rPr>
        <w:t xml:space="preserve">Jaroslava Rezlerová, </w:t>
      </w:r>
      <w:r w:rsidRPr="006D33D2">
        <w:rPr>
          <w:b/>
          <w:bCs/>
          <w:sz w:val="22"/>
          <w:szCs w:val="22"/>
          <w:lang w:val="cs-CZ"/>
        </w:rPr>
        <w:t>generální ředitelka ManpowerGroup Česká republika.</w:t>
      </w:r>
    </w:p>
    <w:p w14:paraId="5163BC9D" w14:textId="77777777" w:rsidR="002F110D" w:rsidRPr="006D33D2" w:rsidRDefault="002F110D" w:rsidP="002F110D">
      <w:pPr>
        <w:rPr>
          <w:sz w:val="22"/>
          <w:szCs w:val="22"/>
          <w:lang w:val="cs-CZ"/>
        </w:rPr>
      </w:pPr>
    </w:p>
    <w:p w14:paraId="34F19753" w14:textId="144FB872" w:rsidR="002F110D" w:rsidRPr="006D33D2" w:rsidRDefault="002F110D" w:rsidP="00C503A6">
      <w:pPr>
        <w:jc w:val="both"/>
        <w:rPr>
          <w:sz w:val="22"/>
          <w:szCs w:val="22"/>
          <w:lang w:val="cs-CZ"/>
        </w:rPr>
      </w:pPr>
      <w:r w:rsidRPr="006D33D2">
        <w:rPr>
          <w:sz w:val="22"/>
          <w:szCs w:val="22"/>
          <w:lang w:val="cs-CZ"/>
        </w:rPr>
        <w:t xml:space="preserve">Naopak Spojené státy zůstávají hlavním motorem globální zaměstnanosti s indexem 45 %. Silná poptávka přetrvává také v technologickém sektoru, zejména po odbornících na umělou inteligenci a </w:t>
      </w:r>
      <w:proofErr w:type="spellStart"/>
      <w:r w:rsidRPr="006D33D2">
        <w:rPr>
          <w:sz w:val="22"/>
          <w:szCs w:val="22"/>
          <w:lang w:val="cs-CZ"/>
        </w:rPr>
        <w:t>engineering</w:t>
      </w:r>
      <w:proofErr w:type="spellEnd"/>
      <w:r w:rsidRPr="006D33D2">
        <w:rPr>
          <w:sz w:val="22"/>
          <w:szCs w:val="22"/>
          <w:lang w:val="cs-CZ"/>
        </w:rPr>
        <w:t>. Přestože velké technologické firmy propouštějí, firmy po celém světě dál bojují s nedostatkem specialistů na AI a digitální technologie.</w:t>
      </w:r>
    </w:p>
    <w:p w14:paraId="3A2649FE" w14:textId="77777777" w:rsidR="00FE43D8" w:rsidRPr="006D33D2" w:rsidRDefault="00FE43D8" w:rsidP="00FE43D8">
      <w:pPr>
        <w:rPr>
          <w:sz w:val="22"/>
          <w:szCs w:val="22"/>
          <w:lang w:val="cs-CZ"/>
        </w:rPr>
      </w:pPr>
    </w:p>
    <w:p w14:paraId="5CDF8945" w14:textId="7263854A" w:rsidR="006535B9" w:rsidRPr="006D33D2" w:rsidRDefault="006535B9" w:rsidP="007A73FC">
      <w:pPr>
        <w:pStyle w:val="Nadpis2"/>
        <w:spacing w:before="120"/>
        <w:jc w:val="both"/>
        <w:rPr>
          <w:rFonts w:asciiTheme="minorHAnsi" w:hAnsiTheme="minorHAnsi" w:cstheme="minorHAnsi"/>
          <w:color w:val="C25700" w:themeColor="accent4"/>
          <w:spacing w:val="0"/>
          <w:kern w:val="0"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color w:val="C25700" w:themeColor="accent4"/>
          <w:spacing w:val="0"/>
          <w:kern w:val="0"/>
          <w:sz w:val="22"/>
          <w:szCs w:val="22"/>
          <w:lang w:val="cs-CZ"/>
        </w:rPr>
        <w:t>O průzkumu ManpowerGroup index trhu práce</w:t>
      </w:r>
    </w:p>
    <w:p w14:paraId="0F4C6C7B" w14:textId="27655DBB" w:rsidR="006535B9" w:rsidRPr="006D33D2" w:rsidRDefault="006535B9" w:rsidP="002F5EB5">
      <w:pPr>
        <w:spacing w:before="120"/>
        <w:jc w:val="both"/>
        <w:rPr>
          <w:rFonts w:asciiTheme="minorHAnsi" w:hAnsiTheme="minorHAnsi" w:cstheme="minorHAnsi"/>
          <w:b/>
          <w:i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b/>
          <w:sz w:val="22"/>
          <w:szCs w:val="22"/>
          <w:lang w:val="cs-CZ"/>
        </w:rPr>
        <w:t>Průzkum ManpowerGroup index trhu práce se provádí každé čtvrtletí za účelem sledování plánů zaměstnavatelů snížit nebo zvýšit počet zaměstnanců během následujícího čtvrtletí. Česká republika je jednou ze 4</w:t>
      </w:r>
      <w:r w:rsidR="008D029F" w:rsidRPr="006D33D2">
        <w:rPr>
          <w:rFonts w:asciiTheme="minorHAnsi" w:hAnsiTheme="minorHAnsi" w:cstheme="minorHAnsi"/>
          <w:b/>
          <w:sz w:val="22"/>
          <w:szCs w:val="22"/>
          <w:lang w:val="cs-CZ"/>
        </w:rPr>
        <w:t>2</w:t>
      </w:r>
      <w:r w:rsidRPr="006D33D2">
        <w:rPr>
          <w:rFonts w:asciiTheme="minorHAnsi" w:hAnsiTheme="minorHAnsi" w:cstheme="minorHAnsi"/>
          <w:b/>
          <w:sz w:val="22"/>
          <w:szCs w:val="22"/>
          <w:lang w:val="cs-CZ"/>
        </w:rPr>
        <w:t xml:space="preserve"> zemí, ve které průzkum probíhá. </w:t>
      </w:r>
    </w:p>
    <w:p w14:paraId="18D1A98F" w14:textId="2C68DEA3" w:rsidR="006535B9" w:rsidRPr="006D33D2" w:rsidRDefault="006535B9" w:rsidP="002F5EB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6D33D2">
        <w:rPr>
          <w:rFonts w:asciiTheme="minorHAnsi" w:eastAsia="Times New Roman" w:hAnsiTheme="minorHAnsi" w:cstheme="minorHAnsi"/>
          <w:sz w:val="22"/>
          <w:szCs w:val="22"/>
          <w:lang w:val="cs-CZ" w:eastAsia="cs-CZ"/>
        </w:rPr>
        <w:t xml:space="preserve">Průzkum probíhá již 60 let a za tuto dobu se stal jedním z nejdůvěryhodnějších průzkumů náborové aktivity na světě. </w:t>
      </w:r>
      <w:r w:rsidRPr="006D33D2">
        <w:rPr>
          <w:rFonts w:asciiTheme="minorHAnsi" w:hAnsiTheme="minorHAnsi" w:cstheme="minorHAnsi"/>
          <w:sz w:val="22"/>
          <w:szCs w:val="22"/>
          <w:lang w:val="cs-CZ"/>
        </w:rPr>
        <w:t>ManpowerGroup index trhu práce je založen na dotazování</w:t>
      </w:r>
      <w:r w:rsidR="00750949" w:rsidRPr="006D33D2">
        <w:rPr>
          <w:rFonts w:asciiTheme="minorHAnsi" w:hAnsiTheme="minorHAnsi" w:cstheme="minorHAnsi"/>
          <w:sz w:val="22"/>
          <w:szCs w:val="22"/>
          <w:lang w:val="cs-CZ"/>
        </w:rPr>
        <w:t xml:space="preserve"> kolem </w:t>
      </w:r>
      <w:r w:rsidRPr="006D33D2">
        <w:rPr>
          <w:rFonts w:asciiTheme="minorHAnsi" w:hAnsiTheme="minorHAnsi" w:cstheme="minorHAnsi"/>
          <w:sz w:val="22"/>
          <w:szCs w:val="22"/>
          <w:lang w:val="cs-CZ"/>
        </w:rPr>
        <w:t>40 000 zaměstnavatelů z veřejného i soukromého sektoru napříč 4</w:t>
      </w:r>
      <w:r w:rsidR="008D029F" w:rsidRPr="006D33D2">
        <w:rPr>
          <w:rFonts w:asciiTheme="minorHAnsi" w:hAnsiTheme="minorHAnsi" w:cstheme="minorHAnsi"/>
          <w:sz w:val="22"/>
          <w:szCs w:val="22"/>
          <w:lang w:val="cs-CZ"/>
        </w:rPr>
        <w:t>2</w:t>
      </w:r>
      <w:r w:rsidRPr="006D33D2">
        <w:rPr>
          <w:rFonts w:asciiTheme="minorHAnsi" w:hAnsiTheme="minorHAnsi" w:cstheme="minorHAnsi"/>
          <w:sz w:val="22"/>
          <w:szCs w:val="22"/>
          <w:lang w:val="cs-CZ"/>
        </w:rPr>
        <w:t> zeměmi a je považován za vysoce důvěryhodný ekonomický indikátor.</w:t>
      </w:r>
    </w:p>
    <w:p w14:paraId="5B0581D0" w14:textId="77099BF8" w:rsidR="005A10F5" w:rsidRPr="006D33D2" w:rsidRDefault="006535B9" w:rsidP="002F5EB5">
      <w:pPr>
        <w:pStyle w:val="Zkladntext3"/>
        <w:spacing w:before="120"/>
        <w:rPr>
          <w:rFonts w:asciiTheme="minorHAnsi" w:hAnsiTheme="minorHAnsi" w:cstheme="minorHAnsi"/>
          <w:sz w:val="22"/>
          <w:szCs w:val="22"/>
          <w:lang w:eastAsia="en-GB"/>
        </w:rPr>
      </w:pPr>
      <w:r w:rsidRPr="006D33D2">
        <w:rPr>
          <w:rFonts w:asciiTheme="minorHAnsi" w:hAnsiTheme="minorHAnsi" w:cstheme="minorHAnsi"/>
          <w:sz w:val="22"/>
          <w:szCs w:val="22"/>
        </w:rPr>
        <w:t>Průzkum ManpowerGroup index trhu práce nyní probíhá v těchto 4</w:t>
      </w:r>
      <w:r w:rsidR="000E118D" w:rsidRPr="006D33D2">
        <w:rPr>
          <w:rFonts w:asciiTheme="minorHAnsi" w:hAnsiTheme="minorHAnsi" w:cstheme="minorHAnsi"/>
          <w:sz w:val="22"/>
          <w:szCs w:val="22"/>
        </w:rPr>
        <w:t>2</w:t>
      </w:r>
      <w:r w:rsidRPr="006D33D2">
        <w:rPr>
          <w:rFonts w:asciiTheme="minorHAnsi" w:hAnsiTheme="minorHAnsi" w:cstheme="minorHAnsi"/>
          <w:sz w:val="22"/>
          <w:szCs w:val="22"/>
        </w:rPr>
        <w:t xml:space="preserve"> zemích a</w:t>
      </w:r>
      <w:r w:rsidR="007D3FB7" w:rsidRPr="006D33D2">
        <w:rPr>
          <w:rFonts w:asciiTheme="minorHAnsi" w:hAnsiTheme="minorHAnsi" w:cstheme="minorHAnsi"/>
          <w:sz w:val="22"/>
          <w:szCs w:val="22"/>
        </w:rPr>
        <w:t> </w:t>
      </w:r>
      <w:r w:rsidRPr="006D33D2">
        <w:rPr>
          <w:rFonts w:asciiTheme="minorHAnsi" w:hAnsiTheme="minorHAnsi" w:cstheme="minorHAnsi"/>
          <w:sz w:val="22"/>
          <w:szCs w:val="22"/>
        </w:rPr>
        <w:t xml:space="preserve">oblastech světa: </w:t>
      </w:r>
      <w:r w:rsidRPr="006D33D2">
        <w:rPr>
          <w:rFonts w:asciiTheme="minorHAnsi" w:hAnsiTheme="minorHAnsi" w:cstheme="minorHAnsi"/>
          <w:sz w:val="22"/>
          <w:szCs w:val="22"/>
          <w:lang w:eastAsia="en-GB"/>
        </w:rPr>
        <w:t xml:space="preserve">Argentina, Austrálie, Belgie, Brazílie, Česká republika, Čína, Francie, Finsko, Guatemala, Hongkong, </w:t>
      </w:r>
      <w:r w:rsidR="000E118D" w:rsidRPr="006D33D2">
        <w:rPr>
          <w:rFonts w:asciiTheme="minorHAnsi" w:hAnsiTheme="minorHAnsi" w:cstheme="minorHAnsi"/>
          <w:sz w:val="22"/>
          <w:szCs w:val="22"/>
          <w:lang w:eastAsia="en-GB"/>
        </w:rPr>
        <w:t xml:space="preserve">Chile, </w:t>
      </w:r>
      <w:r w:rsidRPr="006D33D2">
        <w:rPr>
          <w:rFonts w:asciiTheme="minorHAnsi" w:hAnsiTheme="minorHAnsi" w:cstheme="minorHAnsi"/>
          <w:sz w:val="22"/>
          <w:szCs w:val="22"/>
          <w:lang w:eastAsia="en-GB"/>
        </w:rPr>
        <w:t>Indie, Irsko, Itálie, Izrael, Japonsko, Jihoafrická republika, Kanada, Kolumbie, Kostarika, Maďarsko, Mexiko, Německo, Nizozemsko, Norsko, Panama, Peru, Polsko, Portoriko, Portugalsko, Rakousko, Rumunsko, Řecko, Singapur, Slovensko, Španělsko, Švédsko, Švýcarsko, Tchaj</w:t>
      </w:r>
      <w:r w:rsidR="007D3FB7" w:rsidRPr="006D33D2">
        <w:rPr>
          <w:rFonts w:asciiTheme="minorHAnsi" w:hAnsiTheme="minorHAnsi" w:cstheme="minorHAnsi"/>
          <w:sz w:val="22"/>
          <w:szCs w:val="22"/>
          <w:lang w:eastAsia="en-GB"/>
        </w:rPr>
        <w:noBreakHyphen/>
      </w:r>
      <w:r w:rsidRPr="006D33D2">
        <w:rPr>
          <w:rFonts w:asciiTheme="minorHAnsi" w:hAnsiTheme="minorHAnsi" w:cstheme="minorHAnsi"/>
          <w:sz w:val="22"/>
          <w:szCs w:val="22"/>
          <w:lang w:eastAsia="en-GB"/>
        </w:rPr>
        <w:t>wan, Turecko, Velká Británie a Spojené státy americké.</w:t>
      </w:r>
    </w:p>
    <w:p w14:paraId="6332C3E3" w14:textId="59D5B9F4" w:rsidR="00835918" w:rsidRPr="006D33D2" w:rsidRDefault="006535B9" w:rsidP="002F5EB5">
      <w:pPr>
        <w:pStyle w:val="Zkladntext3"/>
        <w:spacing w:before="120"/>
        <w:jc w:val="left"/>
        <w:rPr>
          <w:rFonts w:asciiTheme="minorHAnsi" w:hAnsiTheme="minorHAnsi" w:cstheme="minorHAnsi"/>
          <w:sz w:val="22"/>
          <w:szCs w:val="22"/>
        </w:rPr>
      </w:pPr>
      <w:r w:rsidRPr="006D33D2">
        <w:rPr>
          <w:rFonts w:asciiTheme="minorHAnsi" w:hAnsiTheme="minorHAnsi" w:cstheme="minorHAnsi"/>
          <w:sz w:val="22"/>
          <w:szCs w:val="22"/>
        </w:rPr>
        <w:lastRenderedPageBreak/>
        <w:t xml:space="preserve">Více informací o průzkumu a detailní výsledky všech zemí najdete na stránkách </w:t>
      </w:r>
      <w:r w:rsidRPr="006D33D2">
        <w:rPr>
          <w:rStyle w:val="Hypertextovodkaz"/>
          <w:rFonts w:asciiTheme="minorHAnsi" w:hAnsiTheme="minorHAnsi" w:cstheme="minorHAnsi"/>
          <w:color w:val="282A32" w:themeColor="text1"/>
          <w:sz w:val="22"/>
          <w:szCs w:val="22"/>
        </w:rPr>
        <w:t>manpowergroup.com/</w:t>
      </w:r>
      <w:proofErr w:type="spellStart"/>
      <w:r w:rsidRPr="006D33D2">
        <w:rPr>
          <w:rStyle w:val="Hypertextovodkaz"/>
          <w:rFonts w:asciiTheme="minorHAnsi" w:hAnsiTheme="minorHAnsi" w:cstheme="minorHAnsi"/>
          <w:color w:val="282A32" w:themeColor="text1"/>
          <w:sz w:val="22"/>
          <w:szCs w:val="22"/>
        </w:rPr>
        <w:t>workforce-insights</w:t>
      </w:r>
      <w:proofErr w:type="spellEnd"/>
      <w:r w:rsidRPr="006D33D2">
        <w:rPr>
          <w:rStyle w:val="Hypertextovodkaz"/>
          <w:rFonts w:asciiTheme="minorHAnsi" w:hAnsiTheme="minorHAnsi" w:cstheme="minorHAnsi"/>
          <w:color w:val="282A32" w:themeColor="text1"/>
          <w:sz w:val="22"/>
          <w:szCs w:val="22"/>
        </w:rPr>
        <w:t xml:space="preserve">/ </w:t>
      </w:r>
      <w:r w:rsidRPr="006D33D2">
        <w:rPr>
          <w:rFonts w:asciiTheme="minorHAnsi" w:hAnsiTheme="minorHAnsi" w:cstheme="minorHAnsi"/>
          <w:sz w:val="22"/>
          <w:szCs w:val="22"/>
        </w:rPr>
        <w:t xml:space="preserve">nebo na </w:t>
      </w:r>
      <w:r w:rsidR="00AD454F" w:rsidRPr="00AD454F">
        <w:rPr>
          <w:rFonts w:asciiTheme="minorHAnsi" w:hAnsiTheme="minorHAnsi" w:cstheme="minorHAnsi"/>
          <w:sz w:val="22"/>
          <w:szCs w:val="22"/>
        </w:rPr>
        <w:t>https://www.manpower.cz/index-trhu-prace/</w:t>
      </w:r>
    </w:p>
    <w:p w14:paraId="229A1DEA" w14:textId="213176EE" w:rsidR="000619EF" w:rsidRDefault="00835918" w:rsidP="000619EF">
      <w:pPr>
        <w:spacing w:before="120"/>
        <w:rPr>
          <w:rFonts w:asciiTheme="minorHAnsi" w:hAnsiTheme="minorHAnsi" w:cstheme="minorHAnsi"/>
          <w:b/>
          <w:bCs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Další výsledky průzkumu ManpowerGroup index trhu práce budou zveřejněny</w:t>
      </w:r>
      <w:r w:rsidR="00785D59"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 xml:space="preserve"> </w:t>
      </w:r>
      <w:r w:rsidR="009B0097"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8</w:t>
      </w:r>
      <w:r w:rsidR="00785D59"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.</w:t>
      </w:r>
      <w:r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 </w:t>
      </w:r>
      <w:r w:rsidR="009B0097"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září</w:t>
      </w:r>
      <w:r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 202</w:t>
      </w:r>
      <w:r w:rsidR="007842D2"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6</w:t>
      </w:r>
      <w:r w:rsidRPr="006D33D2">
        <w:rPr>
          <w:rFonts w:asciiTheme="minorHAnsi" w:hAnsiTheme="minorHAnsi" w:cstheme="minorHAnsi"/>
          <w:b/>
          <w:bCs/>
          <w:sz w:val="22"/>
          <w:szCs w:val="22"/>
          <w:lang w:val="cs-CZ"/>
        </w:rPr>
        <w:t>.</w:t>
      </w:r>
    </w:p>
    <w:p w14:paraId="38171AB3" w14:textId="77777777" w:rsidR="006D33D2" w:rsidRPr="006D33D2" w:rsidRDefault="006D33D2" w:rsidP="000619EF">
      <w:pPr>
        <w:spacing w:before="120"/>
        <w:rPr>
          <w:rFonts w:asciiTheme="minorHAnsi" w:hAnsiTheme="minorHAnsi" w:cstheme="minorHAnsi"/>
          <w:b/>
          <w:bCs/>
          <w:sz w:val="22"/>
          <w:szCs w:val="22"/>
          <w:lang w:val="cs-CZ"/>
        </w:rPr>
      </w:pPr>
    </w:p>
    <w:p w14:paraId="3058F564" w14:textId="77777777" w:rsidR="006535B9" w:rsidRPr="006D33D2" w:rsidRDefault="006535B9" w:rsidP="002F5EB5">
      <w:pPr>
        <w:pStyle w:val="Nadpis2"/>
        <w:spacing w:before="120"/>
        <w:jc w:val="both"/>
        <w:rPr>
          <w:rFonts w:asciiTheme="minorHAnsi" w:hAnsiTheme="minorHAnsi" w:cstheme="minorHAnsi"/>
          <w:color w:val="C25700" w:themeColor="accent4"/>
          <w:spacing w:val="0"/>
          <w:kern w:val="0"/>
          <w:sz w:val="22"/>
          <w:szCs w:val="22"/>
          <w:lang w:val="cs-CZ"/>
        </w:rPr>
      </w:pPr>
      <w:r w:rsidRPr="006D33D2">
        <w:rPr>
          <w:rFonts w:asciiTheme="minorHAnsi" w:hAnsiTheme="minorHAnsi" w:cstheme="minorHAnsi"/>
          <w:color w:val="C25700" w:themeColor="accent4"/>
          <w:spacing w:val="0"/>
          <w:kern w:val="0"/>
          <w:sz w:val="22"/>
          <w:szCs w:val="22"/>
          <w:lang w:val="cs-CZ"/>
        </w:rPr>
        <w:t>ManpowerGroup v České republice</w:t>
      </w:r>
    </w:p>
    <w:p w14:paraId="2EB6430C" w14:textId="77777777" w:rsidR="00980BB8" w:rsidRPr="006D33D2" w:rsidRDefault="00980BB8" w:rsidP="00980BB8">
      <w:pPr>
        <w:jc w:val="both"/>
        <w:rPr>
          <w:rFonts w:cs="Arial"/>
          <w:sz w:val="20"/>
          <w:szCs w:val="20"/>
          <w:lang w:val="cs-CZ"/>
        </w:rPr>
      </w:pPr>
    </w:p>
    <w:p w14:paraId="57AE3E45" w14:textId="64F168B6" w:rsidR="008C59AA" w:rsidRPr="006D33D2" w:rsidRDefault="00980BB8" w:rsidP="007C700B">
      <w:pPr>
        <w:jc w:val="both"/>
        <w:rPr>
          <w:rFonts w:cs="Arial"/>
          <w:sz w:val="22"/>
          <w:szCs w:val="22"/>
          <w:lang w:val="cs-CZ"/>
        </w:rPr>
      </w:pPr>
      <w:r w:rsidRPr="006D33D2">
        <w:rPr>
          <w:rFonts w:cs="Arial"/>
          <w:sz w:val="22"/>
          <w:szCs w:val="22"/>
          <w:lang w:val="cs-CZ"/>
        </w:rPr>
        <w:t>ManpowerGroup působí v České republice více než 30 let a patří mezi lídry v oblasti personálních a HR řešení. Pomáhá firmám reagovat na proměny trhu práce a lidem nacházet smysluplné a udržitelné zaměstnání. Společnost se zaměřuje na nábor a rozvoj talentů, flexibilní formy práce, digitalizaci HR procesů a podporu rovnosti příležitostí. ManpowerGroup Česká republika má 21 poboček a ročně pro své klienty obsadí přes 2000 specializovaných pozic a dělá mzdovou agendu pro více než 5 500 agenturních zaměstnanců.</w:t>
      </w:r>
    </w:p>
    <w:sectPr w:rsidR="008C59AA" w:rsidRPr="006D33D2" w:rsidSect="00C818DE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560" w:right="1440" w:bottom="1440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12834" w14:textId="77777777" w:rsidR="000A0C3C" w:rsidRDefault="000A0C3C" w:rsidP="003B3301">
      <w:r>
        <w:separator/>
      </w:r>
    </w:p>
  </w:endnote>
  <w:endnote w:type="continuationSeparator" w:id="0">
    <w:p w14:paraId="3D289FD2" w14:textId="77777777" w:rsidR="000A0C3C" w:rsidRDefault="000A0C3C" w:rsidP="003B3301">
      <w:r>
        <w:continuationSeparator/>
      </w:r>
    </w:p>
  </w:endnote>
  <w:endnote w:type="continuationNotice" w:id="1">
    <w:p w14:paraId="2F0D2247" w14:textId="77777777" w:rsidR="000A0C3C" w:rsidRDefault="000A0C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NeueLTPro-Lt">
    <w:altName w:val="Arial"/>
    <w:panose1 w:val="00000000000000000000"/>
    <w:charset w:val="00"/>
    <w:family w:val="roman"/>
    <w:notTrueType/>
    <w:pitch w:val="default"/>
  </w:font>
  <w:font w:name="Inte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1035993"/>
      <w:docPartObj>
        <w:docPartGallery w:val="Page Numbers (Bottom of Page)"/>
        <w:docPartUnique/>
      </w:docPartObj>
    </w:sdtPr>
    <w:sdtContent>
      <w:p w14:paraId="3AF22787" w14:textId="4664B7C4" w:rsidR="00EC1E49" w:rsidRDefault="00EC1E4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68E52CBC" w14:textId="77777777" w:rsidR="008803CC" w:rsidRDefault="008803C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214D" w14:textId="77777777" w:rsidR="004F029F" w:rsidRPr="000767DB" w:rsidRDefault="004F029F" w:rsidP="004F029F">
    <w:pPr>
      <w:pStyle w:val="Zpat"/>
    </w:pPr>
  </w:p>
  <w:p w14:paraId="4AB9866D" w14:textId="77777777" w:rsidR="004F029F" w:rsidRPr="000767DB" w:rsidRDefault="004F029F" w:rsidP="004F029F">
    <w:pPr>
      <w:pStyle w:val="Zpat"/>
    </w:pPr>
  </w:p>
  <w:p w14:paraId="4A66DC63" w14:textId="77777777" w:rsidR="004F029F" w:rsidRPr="000767DB" w:rsidRDefault="004F029F" w:rsidP="004F029F">
    <w:pPr>
      <w:pStyle w:val="Zpat"/>
    </w:pPr>
  </w:p>
  <w:p w14:paraId="6721A52B" w14:textId="77777777" w:rsidR="004F029F" w:rsidRPr="000767DB" w:rsidRDefault="004F029F" w:rsidP="004F029F">
    <w:pPr>
      <w:pStyle w:val="Zpat"/>
    </w:pPr>
  </w:p>
  <w:p w14:paraId="10CA4F58" w14:textId="77777777" w:rsidR="004F029F" w:rsidRPr="000767DB" w:rsidRDefault="004F029F" w:rsidP="004F029F">
    <w:pPr>
      <w:pStyle w:val="Zpat"/>
    </w:pPr>
  </w:p>
  <w:p w14:paraId="3C52ABF3" w14:textId="77777777" w:rsidR="004F029F" w:rsidRPr="000767DB" w:rsidRDefault="004F029F" w:rsidP="004F029F">
    <w:pPr>
      <w:pStyle w:val="Zpat"/>
    </w:pPr>
  </w:p>
  <w:p w14:paraId="200B4C4E" w14:textId="38BB6902" w:rsidR="004F029F" w:rsidRDefault="004F029F">
    <w:pPr>
      <w:pStyle w:val="Zpat"/>
    </w:pPr>
    <w:r w:rsidRPr="004F029F">
      <w:t>Data Classification Level</w:t>
    </w:r>
    <w:r w:rsidRPr="004F029F">
      <w:tab/>
    </w:r>
    <w:r w:rsidRPr="004F029F">
      <w:tab/>
    </w:r>
    <w:r w:rsidRPr="004F029F">
      <w:fldChar w:fldCharType="begin"/>
    </w:r>
    <w:r w:rsidRPr="004F029F">
      <w:instrText xml:space="preserve"> DATE \@ "MMMM d, yyyy" </w:instrText>
    </w:r>
    <w:r w:rsidRPr="004F029F">
      <w:fldChar w:fldCharType="separate"/>
    </w:r>
    <w:r w:rsidR="00F436D8">
      <w:rPr>
        <w:noProof/>
      </w:rPr>
      <w:t>June 8, 2026</w:t>
    </w:r>
    <w:r w:rsidRPr="004F029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D1790" w14:textId="77777777" w:rsidR="000A0C3C" w:rsidRDefault="000A0C3C" w:rsidP="003B3301">
      <w:r>
        <w:separator/>
      </w:r>
    </w:p>
  </w:footnote>
  <w:footnote w:type="continuationSeparator" w:id="0">
    <w:p w14:paraId="4615A34A" w14:textId="77777777" w:rsidR="000A0C3C" w:rsidRDefault="000A0C3C" w:rsidP="003B3301">
      <w:r>
        <w:continuationSeparator/>
      </w:r>
    </w:p>
  </w:footnote>
  <w:footnote w:type="continuationNotice" w:id="1">
    <w:p w14:paraId="1E950CF5" w14:textId="77777777" w:rsidR="000A0C3C" w:rsidRDefault="000A0C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42282" w14:textId="552354ED" w:rsidR="00201498" w:rsidRDefault="00FC5738" w:rsidP="00877636">
    <w:pPr>
      <w:pStyle w:val="Zhlav"/>
      <w:tabs>
        <w:tab w:val="clear" w:pos="4536"/>
        <w:tab w:val="clear" w:pos="9072"/>
        <w:tab w:val="left" w:pos="270"/>
        <w:tab w:val="left" w:pos="735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7DF9FD" wp14:editId="4C78FDEE">
          <wp:simplePos x="0" y="0"/>
          <wp:positionH relativeFrom="page">
            <wp:align>left</wp:align>
          </wp:positionH>
          <wp:positionV relativeFrom="paragraph">
            <wp:posOffset>-466725</wp:posOffset>
          </wp:positionV>
          <wp:extent cx="7696200" cy="1343025"/>
          <wp:effectExtent l="0" t="0" r="0" b="9525"/>
          <wp:wrapTight wrapText="bothSides">
            <wp:wrapPolygon edited="0">
              <wp:start x="0" y="0"/>
              <wp:lineTo x="0" y="21447"/>
              <wp:lineTo x="21547" y="21447"/>
              <wp:lineTo x="21547" y="0"/>
              <wp:lineTo x="0" y="0"/>
            </wp:wrapPolygon>
          </wp:wrapTight>
          <wp:docPr id="1" name="Obrázek 1" descr="Obsah obrázku oranžová, broskev, Jantar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oranžová, broskev, Jantar, Barevnost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00"/>
                  <a:stretch/>
                </pic:blipFill>
                <pic:spPr bwMode="auto">
                  <a:xfrm>
                    <a:off x="0" y="0"/>
                    <a:ext cx="769620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D3B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CFE3615" wp14:editId="55ECE17C">
              <wp:simplePos x="0" y="0"/>
              <wp:positionH relativeFrom="margin">
                <wp:posOffset>-69020</wp:posOffset>
              </wp:positionH>
              <wp:positionV relativeFrom="paragraph">
                <wp:posOffset>-151423</wp:posOffset>
              </wp:positionV>
              <wp:extent cx="3558540" cy="1404620"/>
              <wp:effectExtent l="0" t="0" r="0" b="6350"/>
              <wp:wrapSquare wrapText="bothSides"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85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4ABF3" w14:textId="77777777" w:rsidR="00201498" w:rsidRPr="00201498" w:rsidRDefault="00201498" w:rsidP="00201498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>Tisková zpráva</w:t>
                          </w:r>
                        </w:p>
                        <w:p w14:paraId="5E7ADA2F" w14:textId="536DAE3C" w:rsidR="00067904" w:rsidRDefault="00201498" w:rsidP="009703F7">
                          <w:pPr>
                            <w:spacing w:after="120"/>
                            <w:rPr>
                              <w:color w:val="FFFFFF" w:themeColor="background1"/>
                              <w:lang w:val="cs-CZ"/>
                            </w:rPr>
                          </w:pP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 xml:space="preserve">ManpowerGroup </w:t>
                          </w:r>
                          <w:r w:rsidR="00E0637F">
                            <w:rPr>
                              <w:color w:val="FFFFFF" w:themeColor="background1"/>
                              <w:lang w:val="cs-CZ"/>
                            </w:rPr>
                            <w:t>i</w:t>
                          </w: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>ndex trhu práce Q</w:t>
                          </w:r>
                          <w:r w:rsidR="00FC5738">
                            <w:rPr>
                              <w:color w:val="FFFFFF" w:themeColor="background1"/>
                              <w:lang w:val="cs-CZ"/>
                            </w:rPr>
                            <w:t>3</w:t>
                          </w: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 xml:space="preserve"> 202</w:t>
                          </w:r>
                          <w:r w:rsidR="005A148E">
                            <w:rPr>
                              <w:color w:val="FFFFFF" w:themeColor="background1"/>
                              <w:lang w:val="cs-CZ"/>
                            </w:rPr>
                            <w:t>6</w:t>
                          </w:r>
                        </w:p>
                        <w:p w14:paraId="72E2E2FF" w14:textId="7A38A7E0" w:rsidR="009703F7" w:rsidRPr="00855D3B" w:rsidRDefault="009703F7" w:rsidP="009703F7">
                          <w:pPr>
                            <w:tabs>
                              <w:tab w:val="left" w:pos="4860"/>
                              <w:tab w:val="left" w:pos="5760"/>
                            </w:tabs>
                            <w:ind w:right="720"/>
                            <w:rPr>
                              <w:rFonts w:cs="Arial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25601A6F" w14:textId="77777777" w:rsidR="009703F7" w:rsidRPr="00201498" w:rsidRDefault="009703F7" w:rsidP="00201498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rto="http://schemas.microsoft.com/office/word/2006/arto">
          <w:pict>
            <v:shapetype w14:anchorId="4CFE361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5.45pt;margin-top:-11.9pt;width:280.2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Rz+gEAAM4DAAAOAAAAZHJzL2Uyb0RvYy54bWysU9uO2yAQfa/Uf0C8N3ZSe5u14qy2u01V&#10;aXuRtv0AjHGMCgwFEjv9+h2wNxu1b1X9gMDDnJlz5rC5GbUiR+G8BFPT5SKnRBgOrTT7mv74vnuz&#10;psQHZlqmwIianoSnN9vXrzaDrcQKelCtcARBjK8GW9M+BFtlmee90MwvwAqDwQ6cZgGPbp+1jg2I&#10;rlW2yvOrbADXWgdceI9/76cg3Sb8rhM8fO06LwJRNcXeQlpdWpu4ZtsNq/aO2V7yuQ32D11oJg0W&#10;PUPds8DIwcm/oLTkDjx0YcFBZ9B1kovEAdks8z/YPPbMisQFxfH2LJP/f7D8y/HRfnMkjO9hxAEm&#10;Et4+AP/piYG7npm9uHUOhl6wFgsvo2TZYH01p0apfeUjSDN8hhaHzA4BEtDYOR1VQZ4E0XEAp7Po&#10;YgyE48+3ZbkuCwxxjC2LvLhapbFkrHpOt86HjwI0iZuaOpxqgmfHBx9iO6x6vhKrGdhJpdJklSFD&#10;Ta/LVZkSLiJaBjSekrqm6zx+kxUiyw+mTcmBSTXtsYAyM+3IdOIcxmbEi5F+A+0JBXAwGQwfBG56&#10;cL8pGdBcNfW/DswJStQngyJeL4vIOKRDUb5DxsRdRprLCDMcoWoaKJm2dyE5OHL19hbF3skkw0sn&#10;c69omqTObPDoystzuvXyDLdPAAAA//8DAFBLAwQUAAYACAAAACEA1aS6p98AAAALAQAADwAAAGRy&#10;cy9kb3ducmV2LnhtbEyPy07DMBBF90j8gzVI7Fq7oaUkxKkq1JYlUCLWbjwkEfFDtpuGv2dYwW5G&#10;c3Tn3HIzmYGNGGLvrITFXABD2zjd21ZC/b6fPQCLSVmtBmdRwjdG2FTXV6UqtLvYNxyPqWUUYmOh&#10;JHQp+YLz2HRoVJw7j5Zuny4YlWgNLddBXSjcDDwT4p4b1Vv60CmPTx02X8ezkeCTP6yfw8vrdrcf&#10;Rf1xqLO+3Ul5ezNtH4ElnNIfDL/6pA4VOZ3c2erIBgmzhcgJpSG7ow5ErJb5CtiJ0Hy9BF6V/H+H&#10;6gcAAP//AwBQSwECLQAUAAYACAAAACEAtoM4kv4AAADhAQAAEwAAAAAAAAAAAAAAAAAAAAAAW0Nv&#10;bnRlbnRfVHlwZXNdLnhtbFBLAQItABQABgAIAAAAIQA4/SH/1gAAAJQBAAALAAAAAAAAAAAAAAAA&#10;AC8BAABfcmVscy8ucmVsc1BLAQItABQABgAIAAAAIQCboVRz+gEAAM4DAAAOAAAAAAAAAAAAAAAA&#10;AC4CAABkcnMvZTJvRG9jLnhtbFBLAQItABQABgAIAAAAIQDVpLqn3wAAAAsBAAAPAAAAAAAAAAAA&#10;AAAAAFQEAABkcnMvZG93bnJldi54bWxQSwUGAAAAAAQABADzAAAAYAUAAAAA&#10;" filled="f" stroked="f">
              <v:textbox style="mso-fit-shape-to-text:t">
                <w:txbxContent>
                  <w:p w14:paraId="3984ABF3" w14:textId="77777777" w:rsidR="00201498" w:rsidRPr="00201498" w:rsidRDefault="00201498" w:rsidP="00201498">
                    <w:pPr>
                      <w:rPr>
                        <w:color w:val="FFFFFF" w:themeColor="background1"/>
                        <w:lang w:val="cs-CZ"/>
                      </w:rPr>
                    </w:pPr>
                    <w:r w:rsidRPr="00201498">
                      <w:rPr>
                        <w:color w:val="FFFFFF" w:themeColor="background1"/>
                        <w:lang w:val="cs-CZ"/>
                      </w:rPr>
                      <w:t>Tisková zpráva</w:t>
                    </w:r>
                  </w:p>
                  <w:p w14:paraId="5E7ADA2F" w14:textId="536DAE3C" w:rsidR="00067904" w:rsidRDefault="00201498" w:rsidP="009703F7">
                    <w:pPr>
                      <w:spacing w:after="120"/>
                      <w:rPr>
                        <w:color w:val="FFFFFF" w:themeColor="background1"/>
                        <w:lang w:val="cs-CZ"/>
                      </w:rPr>
                    </w:pPr>
                    <w:r w:rsidRPr="00201498">
                      <w:rPr>
                        <w:color w:val="FFFFFF" w:themeColor="background1"/>
                        <w:lang w:val="cs-CZ"/>
                      </w:rPr>
                      <w:t xml:space="preserve">ManpowerGroup </w:t>
                    </w:r>
                    <w:r w:rsidR="00E0637F">
                      <w:rPr>
                        <w:color w:val="FFFFFF" w:themeColor="background1"/>
                        <w:lang w:val="cs-CZ"/>
                      </w:rPr>
                      <w:t>i</w:t>
                    </w:r>
                    <w:r w:rsidRPr="00201498">
                      <w:rPr>
                        <w:color w:val="FFFFFF" w:themeColor="background1"/>
                        <w:lang w:val="cs-CZ"/>
                      </w:rPr>
                      <w:t>ndex trhu práce Q</w:t>
                    </w:r>
                    <w:r w:rsidR="00FC5738">
                      <w:rPr>
                        <w:color w:val="FFFFFF" w:themeColor="background1"/>
                        <w:lang w:val="cs-CZ"/>
                      </w:rPr>
                      <w:t>3</w:t>
                    </w:r>
                    <w:r w:rsidRPr="00201498">
                      <w:rPr>
                        <w:color w:val="FFFFFF" w:themeColor="background1"/>
                        <w:lang w:val="cs-CZ"/>
                      </w:rPr>
                      <w:t xml:space="preserve"> 202</w:t>
                    </w:r>
                    <w:r w:rsidR="005A148E">
                      <w:rPr>
                        <w:color w:val="FFFFFF" w:themeColor="background1"/>
                        <w:lang w:val="cs-CZ"/>
                      </w:rPr>
                      <w:t>6</w:t>
                    </w:r>
                  </w:p>
                  <w:p w14:paraId="72E2E2FF" w14:textId="7A38A7E0" w:rsidR="009703F7" w:rsidRPr="00855D3B" w:rsidRDefault="009703F7" w:rsidP="009703F7">
                    <w:pPr>
                      <w:tabs>
                        <w:tab w:val="left" w:pos="4860"/>
                        <w:tab w:val="left" w:pos="5760"/>
                      </w:tabs>
                      <w:ind w:right="720"/>
                      <w:rPr>
                        <w:rFonts w:cs="Arial"/>
                        <w:bCs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25601A6F" w14:textId="77777777" w:rsidR="009703F7" w:rsidRPr="00201498" w:rsidRDefault="009703F7" w:rsidP="00201498">
                    <w:pPr>
                      <w:rPr>
                        <w:color w:val="FFFFFF" w:themeColor="background1"/>
                        <w:lang w:val="cs-CZ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C91116">
      <w:rPr>
        <w:noProof/>
      </w:rPr>
      <w:drawing>
        <wp:anchor distT="0" distB="0" distL="114300" distR="114300" simplePos="0" relativeHeight="251658242" behindDoc="0" locked="0" layoutInCell="1" allowOverlap="1" wp14:anchorId="28954BF9" wp14:editId="16DC3C16">
          <wp:simplePos x="0" y="0"/>
          <wp:positionH relativeFrom="column">
            <wp:posOffset>4571752</wp:posOffset>
          </wp:positionH>
          <wp:positionV relativeFrom="paragraph">
            <wp:posOffset>9138</wp:posOffset>
          </wp:positionV>
          <wp:extent cx="1605590" cy="287591"/>
          <wp:effectExtent l="0" t="0" r="0" b="0"/>
          <wp:wrapNone/>
          <wp:docPr id="251" name="Obrázek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590" cy="287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498">
      <w:tab/>
    </w:r>
    <w:bookmarkStart w:id="1" w:name="_Hlk124156567"/>
    <w:bookmarkEnd w:id="1"/>
    <w:r w:rsidR="00877636">
      <w:tab/>
    </w:r>
    <w:r w:rsidR="0020149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7E7E3" w14:textId="6F337826" w:rsidR="003B3301" w:rsidRPr="005619E1" w:rsidRDefault="005619E1" w:rsidP="005619E1">
    <w:pPr>
      <w:pStyle w:val="Zpat"/>
      <w:rPr>
        <w:color w:val="FFFFFF" w:themeColor="background1"/>
        <w:sz w:val="28"/>
        <w:szCs w:val="40"/>
      </w:rPr>
    </w:pPr>
    <w:r w:rsidRPr="005619E1">
      <w:rPr>
        <w:noProof/>
        <w:color w:val="FFFFFF" w:themeColor="background1"/>
        <w:sz w:val="28"/>
        <w:szCs w:val="40"/>
      </w:rPr>
      <w:drawing>
        <wp:anchor distT="0" distB="0" distL="114300" distR="114300" simplePos="0" relativeHeight="251658243" behindDoc="1" locked="0" layoutInCell="1" allowOverlap="1" wp14:anchorId="035C72A9" wp14:editId="0A115DD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800" cy="1234440"/>
          <wp:effectExtent l="0" t="0" r="0" b="3810"/>
          <wp:wrapNone/>
          <wp:docPr id="250" name="Obrázek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093"/>
                  <a:stretch/>
                </pic:blipFill>
                <pic:spPr bwMode="auto">
                  <a:xfrm>
                    <a:off x="0" y="0"/>
                    <a:ext cx="7543800" cy="1234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5619E1">
      <w:rPr>
        <w:color w:val="FFFFFF" w:themeColor="background1"/>
        <w:sz w:val="28"/>
        <w:szCs w:val="40"/>
      </w:rPr>
      <w:t>Tisková</w:t>
    </w:r>
    <w:proofErr w:type="spellEnd"/>
    <w:r w:rsidRPr="005619E1">
      <w:rPr>
        <w:color w:val="FFFFFF" w:themeColor="background1"/>
        <w:sz w:val="28"/>
        <w:szCs w:val="40"/>
      </w:rPr>
      <w:t xml:space="preserve"> </w:t>
    </w:r>
    <w:proofErr w:type="spellStart"/>
    <w:r w:rsidRPr="005619E1">
      <w:rPr>
        <w:color w:val="FFFFFF" w:themeColor="background1"/>
        <w:sz w:val="28"/>
        <w:szCs w:val="40"/>
      </w:rPr>
      <w:t>zpráva</w:t>
    </w:r>
    <w:proofErr w:type="spellEnd"/>
  </w:p>
  <w:p w14:paraId="24953BB3" w14:textId="555E0D9C" w:rsidR="005619E1" w:rsidRPr="005619E1" w:rsidRDefault="005619E1" w:rsidP="005619E1">
    <w:pPr>
      <w:pStyle w:val="Zpat"/>
      <w:rPr>
        <w:color w:val="FFFFFF" w:themeColor="background1"/>
        <w:sz w:val="28"/>
        <w:szCs w:val="40"/>
      </w:rPr>
    </w:pPr>
    <w:r w:rsidRPr="005619E1">
      <w:rPr>
        <w:color w:val="FFFFFF" w:themeColor="background1"/>
        <w:sz w:val="28"/>
        <w:szCs w:val="40"/>
      </w:rPr>
      <w:t xml:space="preserve">ManpowerGroup Index </w:t>
    </w:r>
    <w:proofErr w:type="spellStart"/>
    <w:r w:rsidRPr="005619E1">
      <w:rPr>
        <w:color w:val="FFFFFF" w:themeColor="background1"/>
        <w:sz w:val="28"/>
        <w:szCs w:val="40"/>
      </w:rPr>
      <w:t>trhu</w:t>
    </w:r>
    <w:proofErr w:type="spellEnd"/>
    <w:r w:rsidRPr="005619E1">
      <w:rPr>
        <w:color w:val="FFFFFF" w:themeColor="background1"/>
        <w:sz w:val="28"/>
        <w:szCs w:val="40"/>
      </w:rPr>
      <w:t xml:space="preserve"> práce Q1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A807D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7A4CE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AD827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D29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2002D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3A42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70D2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A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A4C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E46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127B65"/>
    <w:multiLevelType w:val="hybridMultilevel"/>
    <w:tmpl w:val="D302AFE6"/>
    <w:lvl w:ilvl="0" w:tplc="A234305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60428">
    <w:abstractNumId w:val="0"/>
  </w:num>
  <w:num w:numId="2" w16cid:durableId="1936788804">
    <w:abstractNumId w:val="1"/>
  </w:num>
  <w:num w:numId="3" w16cid:durableId="352654409">
    <w:abstractNumId w:val="2"/>
  </w:num>
  <w:num w:numId="4" w16cid:durableId="1810200704">
    <w:abstractNumId w:val="3"/>
  </w:num>
  <w:num w:numId="5" w16cid:durableId="898437236">
    <w:abstractNumId w:val="8"/>
  </w:num>
  <w:num w:numId="6" w16cid:durableId="283075559">
    <w:abstractNumId w:val="4"/>
  </w:num>
  <w:num w:numId="7" w16cid:durableId="520239499">
    <w:abstractNumId w:val="5"/>
  </w:num>
  <w:num w:numId="8" w16cid:durableId="897280720">
    <w:abstractNumId w:val="6"/>
  </w:num>
  <w:num w:numId="9" w16cid:durableId="797728129">
    <w:abstractNumId w:val="7"/>
  </w:num>
  <w:num w:numId="10" w16cid:durableId="170341236">
    <w:abstractNumId w:val="9"/>
  </w:num>
  <w:num w:numId="11" w16cid:durableId="3763157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243"/>
    <w:rsid w:val="00003B26"/>
    <w:rsid w:val="00011316"/>
    <w:rsid w:val="00011658"/>
    <w:rsid w:val="00013768"/>
    <w:rsid w:val="00014B82"/>
    <w:rsid w:val="0002074A"/>
    <w:rsid w:val="00021F3D"/>
    <w:rsid w:val="0002340B"/>
    <w:rsid w:val="00026EFA"/>
    <w:rsid w:val="000301FA"/>
    <w:rsid w:val="0003218B"/>
    <w:rsid w:val="0003349F"/>
    <w:rsid w:val="00033D62"/>
    <w:rsid w:val="000363A3"/>
    <w:rsid w:val="0003678C"/>
    <w:rsid w:val="000379C9"/>
    <w:rsid w:val="000405D3"/>
    <w:rsid w:val="000408EA"/>
    <w:rsid w:val="0004212F"/>
    <w:rsid w:val="0004248E"/>
    <w:rsid w:val="0004268C"/>
    <w:rsid w:val="00043C95"/>
    <w:rsid w:val="00043F13"/>
    <w:rsid w:val="00047F0A"/>
    <w:rsid w:val="000516EB"/>
    <w:rsid w:val="000537F4"/>
    <w:rsid w:val="00057B83"/>
    <w:rsid w:val="00060717"/>
    <w:rsid w:val="00061553"/>
    <w:rsid w:val="000619EF"/>
    <w:rsid w:val="00062148"/>
    <w:rsid w:val="00065237"/>
    <w:rsid w:val="0006608A"/>
    <w:rsid w:val="00066D04"/>
    <w:rsid w:val="00067904"/>
    <w:rsid w:val="00074F45"/>
    <w:rsid w:val="000767DB"/>
    <w:rsid w:val="00076E1E"/>
    <w:rsid w:val="00080C6B"/>
    <w:rsid w:val="00080E95"/>
    <w:rsid w:val="000823D3"/>
    <w:rsid w:val="0008336D"/>
    <w:rsid w:val="00084A83"/>
    <w:rsid w:val="000851CD"/>
    <w:rsid w:val="000855D7"/>
    <w:rsid w:val="00085EA8"/>
    <w:rsid w:val="000860CA"/>
    <w:rsid w:val="000907AA"/>
    <w:rsid w:val="000926EB"/>
    <w:rsid w:val="00095AAE"/>
    <w:rsid w:val="000A0C3C"/>
    <w:rsid w:val="000A32CD"/>
    <w:rsid w:val="000B096A"/>
    <w:rsid w:val="000B15B7"/>
    <w:rsid w:val="000B3697"/>
    <w:rsid w:val="000C0D70"/>
    <w:rsid w:val="000C1708"/>
    <w:rsid w:val="000C1BB3"/>
    <w:rsid w:val="000C1BB5"/>
    <w:rsid w:val="000C3148"/>
    <w:rsid w:val="000C5A71"/>
    <w:rsid w:val="000C638E"/>
    <w:rsid w:val="000C7143"/>
    <w:rsid w:val="000D1534"/>
    <w:rsid w:val="000D3A6F"/>
    <w:rsid w:val="000D58A7"/>
    <w:rsid w:val="000D69CB"/>
    <w:rsid w:val="000E0F10"/>
    <w:rsid w:val="000E118D"/>
    <w:rsid w:val="000E395F"/>
    <w:rsid w:val="000E4E0D"/>
    <w:rsid w:val="000E4F69"/>
    <w:rsid w:val="000E50D3"/>
    <w:rsid w:val="000E607B"/>
    <w:rsid w:val="000E677C"/>
    <w:rsid w:val="000E7008"/>
    <w:rsid w:val="000F2848"/>
    <w:rsid w:val="000F2982"/>
    <w:rsid w:val="000F5315"/>
    <w:rsid w:val="000F63F6"/>
    <w:rsid w:val="000F6839"/>
    <w:rsid w:val="000F6C72"/>
    <w:rsid w:val="000F6EE7"/>
    <w:rsid w:val="001023C7"/>
    <w:rsid w:val="00102EB4"/>
    <w:rsid w:val="0010423D"/>
    <w:rsid w:val="00106794"/>
    <w:rsid w:val="00106B2E"/>
    <w:rsid w:val="00110EFA"/>
    <w:rsid w:val="001141AE"/>
    <w:rsid w:val="00117443"/>
    <w:rsid w:val="0012040A"/>
    <w:rsid w:val="001218BF"/>
    <w:rsid w:val="00122A61"/>
    <w:rsid w:val="001238AC"/>
    <w:rsid w:val="001248EA"/>
    <w:rsid w:val="00125A97"/>
    <w:rsid w:val="001260EB"/>
    <w:rsid w:val="0013238C"/>
    <w:rsid w:val="00134BB0"/>
    <w:rsid w:val="00136FA6"/>
    <w:rsid w:val="001370C3"/>
    <w:rsid w:val="0014150E"/>
    <w:rsid w:val="00142D31"/>
    <w:rsid w:val="00144EA1"/>
    <w:rsid w:val="00146547"/>
    <w:rsid w:val="0014784D"/>
    <w:rsid w:val="00151DC6"/>
    <w:rsid w:val="00151E06"/>
    <w:rsid w:val="0015388D"/>
    <w:rsid w:val="0015394B"/>
    <w:rsid w:val="00154CCF"/>
    <w:rsid w:val="00160BFA"/>
    <w:rsid w:val="00160F9C"/>
    <w:rsid w:val="00161E54"/>
    <w:rsid w:val="00165F67"/>
    <w:rsid w:val="00166064"/>
    <w:rsid w:val="00170776"/>
    <w:rsid w:val="00171AFA"/>
    <w:rsid w:val="0017506D"/>
    <w:rsid w:val="00180B36"/>
    <w:rsid w:val="00182177"/>
    <w:rsid w:val="0018252C"/>
    <w:rsid w:val="00182BF8"/>
    <w:rsid w:val="00182C8C"/>
    <w:rsid w:val="00183E95"/>
    <w:rsid w:val="0018423A"/>
    <w:rsid w:val="00185226"/>
    <w:rsid w:val="0018613D"/>
    <w:rsid w:val="00187D6F"/>
    <w:rsid w:val="00191829"/>
    <w:rsid w:val="001923BA"/>
    <w:rsid w:val="001929DB"/>
    <w:rsid w:val="001938F8"/>
    <w:rsid w:val="00194651"/>
    <w:rsid w:val="001957C6"/>
    <w:rsid w:val="001976D0"/>
    <w:rsid w:val="001A03A7"/>
    <w:rsid w:val="001A11A4"/>
    <w:rsid w:val="001A293F"/>
    <w:rsid w:val="001A317C"/>
    <w:rsid w:val="001A324C"/>
    <w:rsid w:val="001A3569"/>
    <w:rsid w:val="001A40A0"/>
    <w:rsid w:val="001A433A"/>
    <w:rsid w:val="001A459C"/>
    <w:rsid w:val="001A71E4"/>
    <w:rsid w:val="001A7B87"/>
    <w:rsid w:val="001B2D1D"/>
    <w:rsid w:val="001C2C06"/>
    <w:rsid w:val="001C3C37"/>
    <w:rsid w:val="001C6422"/>
    <w:rsid w:val="001D08AB"/>
    <w:rsid w:val="001D1103"/>
    <w:rsid w:val="001D1C35"/>
    <w:rsid w:val="001D2DAA"/>
    <w:rsid w:val="001D3B59"/>
    <w:rsid w:val="001D4864"/>
    <w:rsid w:val="001D6175"/>
    <w:rsid w:val="001D7B78"/>
    <w:rsid w:val="001D7C89"/>
    <w:rsid w:val="001E13F7"/>
    <w:rsid w:val="001E1554"/>
    <w:rsid w:val="001E1569"/>
    <w:rsid w:val="001E2EE2"/>
    <w:rsid w:val="001E588C"/>
    <w:rsid w:val="001E5F4D"/>
    <w:rsid w:val="001F49CF"/>
    <w:rsid w:val="00200A5C"/>
    <w:rsid w:val="00201498"/>
    <w:rsid w:val="00203AF0"/>
    <w:rsid w:val="002046C9"/>
    <w:rsid w:val="00204B62"/>
    <w:rsid w:val="002053B8"/>
    <w:rsid w:val="00207552"/>
    <w:rsid w:val="00207B8E"/>
    <w:rsid w:val="00207B9A"/>
    <w:rsid w:val="00210152"/>
    <w:rsid w:val="002120A9"/>
    <w:rsid w:val="0021352E"/>
    <w:rsid w:val="00217804"/>
    <w:rsid w:val="00221D2A"/>
    <w:rsid w:val="00223778"/>
    <w:rsid w:val="00224AF0"/>
    <w:rsid w:val="002323EF"/>
    <w:rsid w:val="00240E99"/>
    <w:rsid w:val="00243B65"/>
    <w:rsid w:val="00243BFD"/>
    <w:rsid w:val="00245B3F"/>
    <w:rsid w:val="00246BBF"/>
    <w:rsid w:val="002503E7"/>
    <w:rsid w:val="0025100F"/>
    <w:rsid w:val="00256C0F"/>
    <w:rsid w:val="002619FD"/>
    <w:rsid w:val="00262629"/>
    <w:rsid w:val="002641CB"/>
    <w:rsid w:val="00264824"/>
    <w:rsid w:val="002660FD"/>
    <w:rsid w:val="00266169"/>
    <w:rsid w:val="00271CB4"/>
    <w:rsid w:val="00272289"/>
    <w:rsid w:val="00273754"/>
    <w:rsid w:val="00273FB4"/>
    <w:rsid w:val="00274BB6"/>
    <w:rsid w:val="00277630"/>
    <w:rsid w:val="00280E38"/>
    <w:rsid w:val="002832C0"/>
    <w:rsid w:val="00283FF0"/>
    <w:rsid w:val="002873D3"/>
    <w:rsid w:val="002900FE"/>
    <w:rsid w:val="00292C9B"/>
    <w:rsid w:val="00294C02"/>
    <w:rsid w:val="0029526F"/>
    <w:rsid w:val="00295A28"/>
    <w:rsid w:val="0029748E"/>
    <w:rsid w:val="002A4842"/>
    <w:rsid w:val="002B05B3"/>
    <w:rsid w:val="002B093D"/>
    <w:rsid w:val="002B4254"/>
    <w:rsid w:val="002B4CA1"/>
    <w:rsid w:val="002B58AC"/>
    <w:rsid w:val="002B6C14"/>
    <w:rsid w:val="002C355D"/>
    <w:rsid w:val="002C4BCB"/>
    <w:rsid w:val="002C738C"/>
    <w:rsid w:val="002D0458"/>
    <w:rsid w:val="002D4DCC"/>
    <w:rsid w:val="002D51A7"/>
    <w:rsid w:val="002D543E"/>
    <w:rsid w:val="002E1447"/>
    <w:rsid w:val="002E36B4"/>
    <w:rsid w:val="002E4C80"/>
    <w:rsid w:val="002E5542"/>
    <w:rsid w:val="002E5756"/>
    <w:rsid w:val="002E69EE"/>
    <w:rsid w:val="002E7657"/>
    <w:rsid w:val="002F110D"/>
    <w:rsid w:val="002F14A6"/>
    <w:rsid w:val="002F25B7"/>
    <w:rsid w:val="002F343E"/>
    <w:rsid w:val="002F3654"/>
    <w:rsid w:val="002F5105"/>
    <w:rsid w:val="002F5EB5"/>
    <w:rsid w:val="00300320"/>
    <w:rsid w:val="00301BD3"/>
    <w:rsid w:val="00302596"/>
    <w:rsid w:val="00304015"/>
    <w:rsid w:val="00305732"/>
    <w:rsid w:val="003122B3"/>
    <w:rsid w:val="0031277F"/>
    <w:rsid w:val="0031306B"/>
    <w:rsid w:val="00313A71"/>
    <w:rsid w:val="003142EC"/>
    <w:rsid w:val="00315821"/>
    <w:rsid w:val="00315B73"/>
    <w:rsid w:val="00320DD1"/>
    <w:rsid w:val="00321205"/>
    <w:rsid w:val="0032167A"/>
    <w:rsid w:val="00326648"/>
    <w:rsid w:val="00330228"/>
    <w:rsid w:val="0033228B"/>
    <w:rsid w:val="00332F82"/>
    <w:rsid w:val="00333F69"/>
    <w:rsid w:val="00342B53"/>
    <w:rsid w:val="00350087"/>
    <w:rsid w:val="0035155A"/>
    <w:rsid w:val="00355192"/>
    <w:rsid w:val="00355D36"/>
    <w:rsid w:val="00355F91"/>
    <w:rsid w:val="00356F1B"/>
    <w:rsid w:val="003571DE"/>
    <w:rsid w:val="00361E28"/>
    <w:rsid w:val="00364E00"/>
    <w:rsid w:val="00364EB8"/>
    <w:rsid w:val="00365F6D"/>
    <w:rsid w:val="00370E98"/>
    <w:rsid w:val="00371BBF"/>
    <w:rsid w:val="00372AC4"/>
    <w:rsid w:val="00374207"/>
    <w:rsid w:val="00374BA3"/>
    <w:rsid w:val="003754EB"/>
    <w:rsid w:val="00377B35"/>
    <w:rsid w:val="00381963"/>
    <w:rsid w:val="00381D5A"/>
    <w:rsid w:val="003832CB"/>
    <w:rsid w:val="00383CDD"/>
    <w:rsid w:val="00383D92"/>
    <w:rsid w:val="003950FC"/>
    <w:rsid w:val="00395E87"/>
    <w:rsid w:val="00396A81"/>
    <w:rsid w:val="00397393"/>
    <w:rsid w:val="00397A73"/>
    <w:rsid w:val="003A0A73"/>
    <w:rsid w:val="003A1646"/>
    <w:rsid w:val="003A5389"/>
    <w:rsid w:val="003B3222"/>
    <w:rsid w:val="003B3301"/>
    <w:rsid w:val="003B6F45"/>
    <w:rsid w:val="003C014C"/>
    <w:rsid w:val="003C0930"/>
    <w:rsid w:val="003D20A7"/>
    <w:rsid w:val="003D3B3A"/>
    <w:rsid w:val="003E0FC5"/>
    <w:rsid w:val="003E1615"/>
    <w:rsid w:val="003E1ADB"/>
    <w:rsid w:val="003E3369"/>
    <w:rsid w:val="003E6E90"/>
    <w:rsid w:val="003F0429"/>
    <w:rsid w:val="003F22F1"/>
    <w:rsid w:val="003F6209"/>
    <w:rsid w:val="003F7692"/>
    <w:rsid w:val="004015F8"/>
    <w:rsid w:val="00401AA6"/>
    <w:rsid w:val="00402FD8"/>
    <w:rsid w:val="00403347"/>
    <w:rsid w:val="00403510"/>
    <w:rsid w:val="004057C8"/>
    <w:rsid w:val="0040584C"/>
    <w:rsid w:val="00407B4B"/>
    <w:rsid w:val="00407E12"/>
    <w:rsid w:val="00411920"/>
    <w:rsid w:val="0041285C"/>
    <w:rsid w:val="00412E91"/>
    <w:rsid w:val="00414804"/>
    <w:rsid w:val="004164A0"/>
    <w:rsid w:val="00416E61"/>
    <w:rsid w:val="00417214"/>
    <w:rsid w:val="0041787A"/>
    <w:rsid w:val="00417889"/>
    <w:rsid w:val="00417C40"/>
    <w:rsid w:val="0042003C"/>
    <w:rsid w:val="00420705"/>
    <w:rsid w:val="0042094E"/>
    <w:rsid w:val="0042120C"/>
    <w:rsid w:val="0042221C"/>
    <w:rsid w:val="00423973"/>
    <w:rsid w:val="004261A6"/>
    <w:rsid w:val="0042707E"/>
    <w:rsid w:val="00427233"/>
    <w:rsid w:val="0043008E"/>
    <w:rsid w:val="0043020D"/>
    <w:rsid w:val="00430ED3"/>
    <w:rsid w:val="00432310"/>
    <w:rsid w:val="0043378E"/>
    <w:rsid w:val="00436AA1"/>
    <w:rsid w:val="00440E98"/>
    <w:rsid w:val="004450F7"/>
    <w:rsid w:val="00445D2D"/>
    <w:rsid w:val="00446212"/>
    <w:rsid w:val="00446D1B"/>
    <w:rsid w:val="00450124"/>
    <w:rsid w:val="00451C8A"/>
    <w:rsid w:val="00453E92"/>
    <w:rsid w:val="00454EAB"/>
    <w:rsid w:val="004563AB"/>
    <w:rsid w:val="00456B97"/>
    <w:rsid w:val="00457F70"/>
    <w:rsid w:val="00462AE3"/>
    <w:rsid w:val="00462F54"/>
    <w:rsid w:val="00470CE9"/>
    <w:rsid w:val="00470F78"/>
    <w:rsid w:val="0047671E"/>
    <w:rsid w:val="00476DBA"/>
    <w:rsid w:val="00480D8E"/>
    <w:rsid w:val="004820AA"/>
    <w:rsid w:val="00483788"/>
    <w:rsid w:val="004837C9"/>
    <w:rsid w:val="00487C2D"/>
    <w:rsid w:val="00487D6B"/>
    <w:rsid w:val="0049140E"/>
    <w:rsid w:val="0049399E"/>
    <w:rsid w:val="00495254"/>
    <w:rsid w:val="00495DBD"/>
    <w:rsid w:val="004A0FB2"/>
    <w:rsid w:val="004A5B5E"/>
    <w:rsid w:val="004A5C3D"/>
    <w:rsid w:val="004A7A1A"/>
    <w:rsid w:val="004B1674"/>
    <w:rsid w:val="004B16DF"/>
    <w:rsid w:val="004B51E0"/>
    <w:rsid w:val="004C23C6"/>
    <w:rsid w:val="004C61AB"/>
    <w:rsid w:val="004C63DD"/>
    <w:rsid w:val="004C7139"/>
    <w:rsid w:val="004D19D6"/>
    <w:rsid w:val="004D5AC4"/>
    <w:rsid w:val="004D64C6"/>
    <w:rsid w:val="004D692A"/>
    <w:rsid w:val="004D75E5"/>
    <w:rsid w:val="004D7C97"/>
    <w:rsid w:val="004E18D3"/>
    <w:rsid w:val="004E2116"/>
    <w:rsid w:val="004E563B"/>
    <w:rsid w:val="004E5819"/>
    <w:rsid w:val="004E7D32"/>
    <w:rsid w:val="004F01CD"/>
    <w:rsid w:val="004F029F"/>
    <w:rsid w:val="004F30D5"/>
    <w:rsid w:val="004F3EFC"/>
    <w:rsid w:val="004F70C8"/>
    <w:rsid w:val="005013DB"/>
    <w:rsid w:val="0050364E"/>
    <w:rsid w:val="00503DF8"/>
    <w:rsid w:val="00504ACE"/>
    <w:rsid w:val="00506367"/>
    <w:rsid w:val="00506392"/>
    <w:rsid w:val="005102E5"/>
    <w:rsid w:val="00513C80"/>
    <w:rsid w:val="0051514B"/>
    <w:rsid w:val="0051517F"/>
    <w:rsid w:val="005228DC"/>
    <w:rsid w:val="00522B31"/>
    <w:rsid w:val="00525D12"/>
    <w:rsid w:val="00527C12"/>
    <w:rsid w:val="00532096"/>
    <w:rsid w:val="00534178"/>
    <w:rsid w:val="00534352"/>
    <w:rsid w:val="00537671"/>
    <w:rsid w:val="0054134E"/>
    <w:rsid w:val="0054238A"/>
    <w:rsid w:val="005432F9"/>
    <w:rsid w:val="00546803"/>
    <w:rsid w:val="00547226"/>
    <w:rsid w:val="0055029F"/>
    <w:rsid w:val="00550EC3"/>
    <w:rsid w:val="005539C2"/>
    <w:rsid w:val="005567BC"/>
    <w:rsid w:val="00557DFD"/>
    <w:rsid w:val="005619E1"/>
    <w:rsid w:val="00561C87"/>
    <w:rsid w:val="005630D9"/>
    <w:rsid w:val="00564ED7"/>
    <w:rsid w:val="0056631B"/>
    <w:rsid w:val="00570375"/>
    <w:rsid w:val="005742A8"/>
    <w:rsid w:val="00574E1E"/>
    <w:rsid w:val="00581933"/>
    <w:rsid w:val="00584E21"/>
    <w:rsid w:val="00586888"/>
    <w:rsid w:val="0059001E"/>
    <w:rsid w:val="005931D0"/>
    <w:rsid w:val="005932CB"/>
    <w:rsid w:val="00594C82"/>
    <w:rsid w:val="00597FAC"/>
    <w:rsid w:val="005A10F5"/>
    <w:rsid w:val="005A148E"/>
    <w:rsid w:val="005A1FE1"/>
    <w:rsid w:val="005A4399"/>
    <w:rsid w:val="005A5ECD"/>
    <w:rsid w:val="005A699F"/>
    <w:rsid w:val="005A722B"/>
    <w:rsid w:val="005A76B2"/>
    <w:rsid w:val="005A7920"/>
    <w:rsid w:val="005B046B"/>
    <w:rsid w:val="005B1B0F"/>
    <w:rsid w:val="005B2625"/>
    <w:rsid w:val="005C0C88"/>
    <w:rsid w:val="005C0F9F"/>
    <w:rsid w:val="005C24F4"/>
    <w:rsid w:val="005C3F96"/>
    <w:rsid w:val="005C4AFA"/>
    <w:rsid w:val="005C5F90"/>
    <w:rsid w:val="005C61E1"/>
    <w:rsid w:val="005C7995"/>
    <w:rsid w:val="005D1641"/>
    <w:rsid w:val="005D2C42"/>
    <w:rsid w:val="005D3F53"/>
    <w:rsid w:val="005D68A8"/>
    <w:rsid w:val="005D6E9E"/>
    <w:rsid w:val="005E0A71"/>
    <w:rsid w:val="005E2B58"/>
    <w:rsid w:val="005E6175"/>
    <w:rsid w:val="005E63A2"/>
    <w:rsid w:val="005E66DE"/>
    <w:rsid w:val="005E6AB9"/>
    <w:rsid w:val="005E6FDD"/>
    <w:rsid w:val="005F05CF"/>
    <w:rsid w:val="005F1E04"/>
    <w:rsid w:val="005F634A"/>
    <w:rsid w:val="005F6390"/>
    <w:rsid w:val="005F7368"/>
    <w:rsid w:val="005F77B7"/>
    <w:rsid w:val="00602AFC"/>
    <w:rsid w:val="006035DC"/>
    <w:rsid w:val="00604058"/>
    <w:rsid w:val="00605DEA"/>
    <w:rsid w:val="0060607D"/>
    <w:rsid w:val="00611571"/>
    <w:rsid w:val="00615F33"/>
    <w:rsid w:val="00616B83"/>
    <w:rsid w:val="0061734B"/>
    <w:rsid w:val="0061796E"/>
    <w:rsid w:val="00620881"/>
    <w:rsid w:val="00623FFB"/>
    <w:rsid w:val="006240F5"/>
    <w:rsid w:val="006275E1"/>
    <w:rsid w:val="00632A7A"/>
    <w:rsid w:val="00632AE7"/>
    <w:rsid w:val="00633FAB"/>
    <w:rsid w:val="00634509"/>
    <w:rsid w:val="00634B95"/>
    <w:rsid w:val="00637BB3"/>
    <w:rsid w:val="006430D7"/>
    <w:rsid w:val="00643673"/>
    <w:rsid w:val="006447DE"/>
    <w:rsid w:val="00645DE8"/>
    <w:rsid w:val="00646FBD"/>
    <w:rsid w:val="006501BF"/>
    <w:rsid w:val="00651272"/>
    <w:rsid w:val="006535B9"/>
    <w:rsid w:val="006565F4"/>
    <w:rsid w:val="00656BAA"/>
    <w:rsid w:val="006605A0"/>
    <w:rsid w:val="00660DA0"/>
    <w:rsid w:val="00660EDC"/>
    <w:rsid w:val="00661BDC"/>
    <w:rsid w:val="00661DDC"/>
    <w:rsid w:val="006644E0"/>
    <w:rsid w:val="00664F83"/>
    <w:rsid w:val="00670115"/>
    <w:rsid w:val="00671501"/>
    <w:rsid w:val="006720C6"/>
    <w:rsid w:val="006723D7"/>
    <w:rsid w:val="006754BE"/>
    <w:rsid w:val="006759FB"/>
    <w:rsid w:val="0067636C"/>
    <w:rsid w:val="00677283"/>
    <w:rsid w:val="00681162"/>
    <w:rsid w:val="00684085"/>
    <w:rsid w:val="00684953"/>
    <w:rsid w:val="006866B7"/>
    <w:rsid w:val="0068706D"/>
    <w:rsid w:val="00693BF0"/>
    <w:rsid w:val="0069644D"/>
    <w:rsid w:val="00696945"/>
    <w:rsid w:val="00696E44"/>
    <w:rsid w:val="006A110E"/>
    <w:rsid w:val="006A46D7"/>
    <w:rsid w:val="006A60C1"/>
    <w:rsid w:val="006B3131"/>
    <w:rsid w:val="006B34A1"/>
    <w:rsid w:val="006B63D6"/>
    <w:rsid w:val="006C0450"/>
    <w:rsid w:val="006C0D84"/>
    <w:rsid w:val="006C34B1"/>
    <w:rsid w:val="006C6423"/>
    <w:rsid w:val="006C7BAD"/>
    <w:rsid w:val="006D33D2"/>
    <w:rsid w:val="006D3DB7"/>
    <w:rsid w:val="006D45D1"/>
    <w:rsid w:val="006D5594"/>
    <w:rsid w:val="006E0057"/>
    <w:rsid w:val="006E2137"/>
    <w:rsid w:val="006E3853"/>
    <w:rsid w:val="006E46CE"/>
    <w:rsid w:val="006E72BF"/>
    <w:rsid w:val="006E7E48"/>
    <w:rsid w:val="006F17CA"/>
    <w:rsid w:val="006F216E"/>
    <w:rsid w:val="006F508C"/>
    <w:rsid w:val="006F71CD"/>
    <w:rsid w:val="00702B45"/>
    <w:rsid w:val="007055BA"/>
    <w:rsid w:val="007055C0"/>
    <w:rsid w:val="00705AA5"/>
    <w:rsid w:val="00711510"/>
    <w:rsid w:val="007147B5"/>
    <w:rsid w:val="007152F1"/>
    <w:rsid w:val="00715A03"/>
    <w:rsid w:val="00717525"/>
    <w:rsid w:val="007200E7"/>
    <w:rsid w:val="00721C51"/>
    <w:rsid w:val="00722F5E"/>
    <w:rsid w:val="00724F4C"/>
    <w:rsid w:val="00731E2F"/>
    <w:rsid w:val="00733BED"/>
    <w:rsid w:val="00740410"/>
    <w:rsid w:val="00741A38"/>
    <w:rsid w:val="00741B07"/>
    <w:rsid w:val="00741D7E"/>
    <w:rsid w:val="00742F99"/>
    <w:rsid w:val="00743845"/>
    <w:rsid w:val="007474B8"/>
    <w:rsid w:val="00750949"/>
    <w:rsid w:val="00753461"/>
    <w:rsid w:val="007616DA"/>
    <w:rsid w:val="00762D7B"/>
    <w:rsid w:val="00766130"/>
    <w:rsid w:val="00766B6E"/>
    <w:rsid w:val="00767FE3"/>
    <w:rsid w:val="007712AD"/>
    <w:rsid w:val="007735A7"/>
    <w:rsid w:val="007739BE"/>
    <w:rsid w:val="00780FDD"/>
    <w:rsid w:val="0078418A"/>
    <w:rsid w:val="007842D2"/>
    <w:rsid w:val="007848DD"/>
    <w:rsid w:val="00785B8B"/>
    <w:rsid w:val="00785D59"/>
    <w:rsid w:val="00786897"/>
    <w:rsid w:val="007870F0"/>
    <w:rsid w:val="00790DD4"/>
    <w:rsid w:val="00791F2E"/>
    <w:rsid w:val="00792C75"/>
    <w:rsid w:val="0079312E"/>
    <w:rsid w:val="00794051"/>
    <w:rsid w:val="00794914"/>
    <w:rsid w:val="00796088"/>
    <w:rsid w:val="007A1059"/>
    <w:rsid w:val="007A16E1"/>
    <w:rsid w:val="007A2B3B"/>
    <w:rsid w:val="007A55B4"/>
    <w:rsid w:val="007A6243"/>
    <w:rsid w:val="007A73FC"/>
    <w:rsid w:val="007B0318"/>
    <w:rsid w:val="007B22AF"/>
    <w:rsid w:val="007B25C4"/>
    <w:rsid w:val="007B37C3"/>
    <w:rsid w:val="007B41F8"/>
    <w:rsid w:val="007B5637"/>
    <w:rsid w:val="007B6223"/>
    <w:rsid w:val="007B6780"/>
    <w:rsid w:val="007B7103"/>
    <w:rsid w:val="007C0492"/>
    <w:rsid w:val="007C1D3C"/>
    <w:rsid w:val="007C6621"/>
    <w:rsid w:val="007C700B"/>
    <w:rsid w:val="007D058A"/>
    <w:rsid w:val="007D3FB7"/>
    <w:rsid w:val="007D4B83"/>
    <w:rsid w:val="007E425D"/>
    <w:rsid w:val="007E4A26"/>
    <w:rsid w:val="007E523B"/>
    <w:rsid w:val="007E57DF"/>
    <w:rsid w:val="007E5BE5"/>
    <w:rsid w:val="007F0292"/>
    <w:rsid w:val="007F0816"/>
    <w:rsid w:val="007F0B96"/>
    <w:rsid w:val="007F1C1C"/>
    <w:rsid w:val="007F283E"/>
    <w:rsid w:val="007F3080"/>
    <w:rsid w:val="007F57AD"/>
    <w:rsid w:val="007F59D0"/>
    <w:rsid w:val="007F72AD"/>
    <w:rsid w:val="00801C4D"/>
    <w:rsid w:val="00803B53"/>
    <w:rsid w:val="00807A2E"/>
    <w:rsid w:val="00810D1D"/>
    <w:rsid w:val="00815CF1"/>
    <w:rsid w:val="00820BFF"/>
    <w:rsid w:val="0082210D"/>
    <w:rsid w:val="0082697D"/>
    <w:rsid w:val="0083067E"/>
    <w:rsid w:val="00832D35"/>
    <w:rsid w:val="00834DF3"/>
    <w:rsid w:val="00835918"/>
    <w:rsid w:val="0084318C"/>
    <w:rsid w:val="008434BE"/>
    <w:rsid w:val="008448C3"/>
    <w:rsid w:val="00844AF1"/>
    <w:rsid w:val="00850DFD"/>
    <w:rsid w:val="00852D16"/>
    <w:rsid w:val="00853251"/>
    <w:rsid w:val="0085334D"/>
    <w:rsid w:val="0085450D"/>
    <w:rsid w:val="00854BB4"/>
    <w:rsid w:val="008557C6"/>
    <w:rsid w:val="00855A14"/>
    <w:rsid w:val="00855D3B"/>
    <w:rsid w:val="00856A6A"/>
    <w:rsid w:val="0086110D"/>
    <w:rsid w:val="00861E54"/>
    <w:rsid w:val="00861E75"/>
    <w:rsid w:val="00865112"/>
    <w:rsid w:val="008658D8"/>
    <w:rsid w:val="00872747"/>
    <w:rsid w:val="008729E7"/>
    <w:rsid w:val="00873366"/>
    <w:rsid w:val="008751E2"/>
    <w:rsid w:val="00875ABA"/>
    <w:rsid w:val="00876252"/>
    <w:rsid w:val="00877636"/>
    <w:rsid w:val="0087772A"/>
    <w:rsid w:val="008803CC"/>
    <w:rsid w:val="00885412"/>
    <w:rsid w:val="00886B27"/>
    <w:rsid w:val="00886C2B"/>
    <w:rsid w:val="00887DCA"/>
    <w:rsid w:val="00887F6A"/>
    <w:rsid w:val="00892B99"/>
    <w:rsid w:val="00895586"/>
    <w:rsid w:val="00896136"/>
    <w:rsid w:val="0089690F"/>
    <w:rsid w:val="00897EF5"/>
    <w:rsid w:val="008A4FDF"/>
    <w:rsid w:val="008B02D9"/>
    <w:rsid w:val="008B10D1"/>
    <w:rsid w:val="008B6406"/>
    <w:rsid w:val="008C0E34"/>
    <w:rsid w:val="008C23CB"/>
    <w:rsid w:val="008C27FF"/>
    <w:rsid w:val="008C47DC"/>
    <w:rsid w:val="008C59AA"/>
    <w:rsid w:val="008C666F"/>
    <w:rsid w:val="008D01E1"/>
    <w:rsid w:val="008D029F"/>
    <w:rsid w:val="008D06F0"/>
    <w:rsid w:val="008D0F84"/>
    <w:rsid w:val="008D5BF8"/>
    <w:rsid w:val="008D7DA0"/>
    <w:rsid w:val="008D7F85"/>
    <w:rsid w:val="008E0BDC"/>
    <w:rsid w:val="008E2BE3"/>
    <w:rsid w:val="008E2F1B"/>
    <w:rsid w:val="008E4FBB"/>
    <w:rsid w:val="008E6954"/>
    <w:rsid w:val="008E6C48"/>
    <w:rsid w:val="008E6FAF"/>
    <w:rsid w:val="008F2D79"/>
    <w:rsid w:val="008F2DD9"/>
    <w:rsid w:val="008F3AB5"/>
    <w:rsid w:val="008F56BF"/>
    <w:rsid w:val="008F5BDA"/>
    <w:rsid w:val="008F7FB9"/>
    <w:rsid w:val="00902277"/>
    <w:rsid w:val="00902BB8"/>
    <w:rsid w:val="009031EE"/>
    <w:rsid w:val="00904F22"/>
    <w:rsid w:val="00913FC1"/>
    <w:rsid w:val="009141CF"/>
    <w:rsid w:val="00914BAF"/>
    <w:rsid w:val="00914CEE"/>
    <w:rsid w:val="00917712"/>
    <w:rsid w:val="00923C66"/>
    <w:rsid w:val="00924E00"/>
    <w:rsid w:val="00926752"/>
    <w:rsid w:val="00927CFC"/>
    <w:rsid w:val="009318B4"/>
    <w:rsid w:val="00931E05"/>
    <w:rsid w:val="0093678C"/>
    <w:rsid w:val="00937024"/>
    <w:rsid w:val="00940FEC"/>
    <w:rsid w:val="00943DD8"/>
    <w:rsid w:val="009445CA"/>
    <w:rsid w:val="0094613B"/>
    <w:rsid w:val="00946F0B"/>
    <w:rsid w:val="00947880"/>
    <w:rsid w:val="0095094F"/>
    <w:rsid w:val="009515BC"/>
    <w:rsid w:val="00952071"/>
    <w:rsid w:val="00952B4E"/>
    <w:rsid w:val="00954704"/>
    <w:rsid w:val="00954832"/>
    <w:rsid w:val="00955CB6"/>
    <w:rsid w:val="00962EAC"/>
    <w:rsid w:val="00963662"/>
    <w:rsid w:val="0096466B"/>
    <w:rsid w:val="009656AF"/>
    <w:rsid w:val="00967C1D"/>
    <w:rsid w:val="009703F7"/>
    <w:rsid w:val="00971371"/>
    <w:rsid w:val="00974D68"/>
    <w:rsid w:val="00976624"/>
    <w:rsid w:val="00980BB8"/>
    <w:rsid w:val="009810B3"/>
    <w:rsid w:val="00982499"/>
    <w:rsid w:val="0099237D"/>
    <w:rsid w:val="00994B01"/>
    <w:rsid w:val="00994DF5"/>
    <w:rsid w:val="009971BD"/>
    <w:rsid w:val="009A05D8"/>
    <w:rsid w:val="009A0EAD"/>
    <w:rsid w:val="009A110A"/>
    <w:rsid w:val="009A194E"/>
    <w:rsid w:val="009A3585"/>
    <w:rsid w:val="009A48F4"/>
    <w:rsid w:val="009A54BB"/>
    <w:rsid w:val="009A7641"/>
    <w:rsid w:val="009A7EFB"/>
    <w:rsid w:val="009B0097"/>
    <w:rsid w:val="009B06B5"/>
    <w:rsid w:val="009B3D43"/>
    <w:rsid w:val="009B3F5F"/>
    <w:rsid w:val="009C157B"/>
    <w:rsid w:val="009C2113"/>
    <w:rsid w:val="009C226D"/>
    <w:rsid w:val="009D071C"/>
    <w:rsid w:val="009D08C6"/>
    <w:rsid w:val="009D0FC3"/>
    <w:rsid w:val="009D1E5C"/>
    <w:rsid w:val="009D3029"/>
    <w:rsid w:val="009D6C38"/>
    <w:rsid w:val="009D7D81"/>
    <w:rsid w:val="009E2FF7"/>
    <w:rsid w:val="009E496F"/>
    <w:rsid w:val="009E5C00"/>
    <w:rsid w:val="009E67E7"/>
    <w:rsid w:val="009F06ED"/>
    <w:rsid w:val="009F2AA8"/>
    <w:rsid w:val="009F4678"/>
    <w:rsid w:val="009F5395"/>
    <w:rsid w:val="009F7D68"/>
    <w:rsid w:val="00A01F44"/>
    <w:rsid w:val="00A02738"/>
    <w:rsid w:val="00A03FBF"/>
    <w:rsid w:val="00A0649B"/>
    <w:rsid w:val="00A0691A"/>
    <w:rsid w:val="00A079CF"/>
    <w:rsid w:val="00A123AB"/>
    <w:rsid w:val="00A15506"/>
    <w:rsid w:val="00A1619B"/>
    <w:rsid w:val="00A16272"/>
    <w:rsid w:val="00A202DB"/>
    <w:rsid w:val="00A225E0"/>
    <w:rsid w:val="00A2304A"/>
    <w:rsid w:val="00A241C1"/>
    <w:rsid w:val="00A31464"/>
    <w:rsid w:val="00A338D0"/>
    <w:rsid w:val="00A3419C"/>
    <w:rsid w:val="00A3438E"/>
    <w:rsid w:val="00A34FD6"/>
    <w:rsid w:val="00A37D6D"/>
    <w:rsid w:val="00A410D2"/>
    <w:rsid w:val="00A424DB"/>
    <w:rsid w:val="00A45613"/>
    <w:rsid w:val="00A609B9"/>
    <w:rsid w:val="00A6173A"/>
    <w:rsid w:val="00A64FE4"/>
    <w:rsid w:val="00A65AE7"/>
    <w:rsid w:val="00A67525"/>
    <w:rsid w:val="00A7441F"/>
    <w:rsid w:val="00A75549"/>
    <w:rsid w:val="00A76D82"/>
    <w:rsid w:val="00A818B6"/>
    <w:rsid w:val="00A818F7"/>
    <w:rsid w:val="00A83556"/>
    <w:rsid w:val="00A85A60"/>
    <w:rsid w:val="00A85FCE"/>
    <w:rsid w:val="00A86BA9"/>
    <w:rsid w:val="00A90D21"/>
    <w:rsid w:val="00A927F1"/>
    <w:rsid w:val="00A93364"/>
    <w:rsid w:val="00A95027"/>
    <w:rsid w:val="00A95659"/>
    <w:rsid w:val="00A96FAA"/>
    <w:rsid w:val="00AA37DF"/>
    <w:rsid w:val="00AA3D5D"/>
    <w:rsid w:val="00AA4589"/>
    <w:rsid w:val="00AA652B"/>
    <w:rsid w:val="00AA7D3A"/>
    <w:rsid w:val="00AB015F"/>
    <w:rsid w:val="00AB0A38"/>
    <w:rsid w:val="00AB2E9D"/>
    <w:rsid w:val="00AB4A4D"/>
    <w:rsid w:val="00AC037D"/>
    <w:rsid w:val="00AC31E5"/>
    <w:rsid w:val="00AC50B5"/>
    <w:rsid w:val="00AC5DFD"/>
    <w:rsid w:val="00AC6D71"/>
    <w:rsid w:val="00AC79EC"/>
    <w:rsid w:val="00AD1734"/>
    <w:rsid w:val="00AD19CF"/>
    <w:rsid w:val="00AD454F"/>
    <w:rsid w:val="00AD52BD"/>
    <w:rsid w:val="00AD5408"/>
    <w:rsid w:val="00AD55C6"/>
    <w:rsid w:val="00AE09F6"/>
    <w:rsid w:val="00AE1CA9"/>
    <w:rsid w:val="00AE21FF"/>
    <w:rsid w:val="00AE5347"/>
    <w:rsid w:val="00AE5C21"/>
    <w:rsid w:val="00AF1F35"/>
    <w:rsid w:val="00AF23E4"/>
    <w:rsid w:val="00AF2ABF"/>
    <w:rsid w:val="00AF44AB"/>
    <w:rsid w:val="00AF4C48"/>
    <w:rsid w:val="00AF51EA"/>
    <w:rsid w:val="00AF76EE"/>
    <w:rsid w:val="00AF7A0A"/>
    <w:rsid w:val="00AF7AF4"/>
    <w:rsid w:val="00B01744"/>
    <w:rsid w:val="00B04204"/>
    <w:rsid w:val="00B04AB0"/>
    <w:rsid w:val="00B064CE"/>
    <w:rsid w:val="00B06C22"/>
    <w:rsid w:val="00B06F7D"/>
    <w:rsid w:val="00B07034"/>
    <w:rsid w:val="00B10BD1"/>
    <w:rsid w:val="00B16F6F"/>
    <w:rsid w:val="00B20EC3"/>
    <w:rsid w:val="00B220B4"/>
    <w:rsid w:val="00B24CE7"/>
    <w:rsid w:val="00B25F65"/>
    <w:rsid w:val="00B269BA"/>
    <w:rsid w:val="00B26EB4"/>
    <w:rsid w:val="00B3031B"/>
    <w:rsid w:val="00B313CC"/>
    <w:rsid w:val="00B31C07"/>
    <w:rsid w:val="00B31C2A"/>
    <w:rsid w:val="00B329BD"/>
    <w:rsid w:val="00B336D3"/>
    <w:rsid w:val="00B35C65"/>
    <w:rsid w:val="00B36710"/>
    <w:rsid w:val="00B37CDE"/>
    <w:rsid w:val="00B454CD"/>
    <w:rsid w:val="00B4706A"/>
    <w:rsid w:val="00B5119C"/>
    <w:rsid w:val="00B51742"/>
    <w:rsid w:val="00B52CD6"/>
    <w:rsid w:val="00B53276"/>
    <w:rsid w:val="00B532F3"/>
    <w:rsid w:val="00B53D2C"/>
    <w:rsid w:val="00B555A9"/>
    <w:rsid w:val="00B5600D"/>
    <w:rsid w:val="00B56D24"/>
    <w:rsid w:val="00B6405F"/>
    <w:rsid w:val="00B64136"/>
    <w:rsid w:val="00B7003D"/>
    <w:rsid w:val="00B7029E"/>
    <w:rsid w:val="00B706F5"/>
    <w:rsid w:val="00B76FAA"/>
    <w:rsid w:val="00B81511"/>
    <w:rsid w:val="00B81744"/>
    <w:rsid w:val="00B8192C"/>
    <w:rsid w:val="00B82553"/>
    <w:rsid w:val="00B86C11"/>
    <w:rsid w:val="00B92204"/>
    <w:rsid w:val="00B9568A"/>
    <w:rsid w:val="00B96E8A"/>
    <w:rsid w:val="00B96E8F"/>
    <w:rsid w:val="00BA228A"/>
    <w:rsid w:val="00BA2EFF"/>
    <w:rsid w:val="00BA3C41"/>
    <w:rsid w:val="00BA4AF1"/>
    <w:rsid w:val="00BA4E6E"/>
    <w:rsid w:val="00BA688B"/>
    <w:rsid w:val="00BA6FEA"/>
    <w:rsid w:val="00BA77EF"/>
    <w:rsid w:val="00BA7E19"/>
    <w:rsid w:val="00BB1F13"/>
    <w:rsid w:val="00BB3CA7"/>
    <w:rsid w:val="00BB3D4D"/>
    <w:rsid w:val="00BB76B4"/>
    <w:rsid w:val="00BB7AA1"/>
    <w:rsid w:val="00BC103D"/>
    <w:rsid w:val="00BC30B9"/>
    <w:rsid w:val="00BC59B8"/>
    <w:rsid w:val="00BD00D6"/>
    <w:rsid w:val="00BD07CA"/>
    <w:rsid w:val="00BD1900"/>
    <w:rsid w:val="00BD6158"/>
    <w:rsid w:val="00BD6876"/>
    <w:rsid w:val="00BE15D0"/>
    <w:rsid w:val="00BE2384"/>
    <w:rsid w:val="00BE2A50"/>
    <w:rsid w:val="00BE4B56"/>
    <w:rsid w:val="00BE6F94"/>
    <w:rsid w:val="00BE7322"/>
    <w:rsid w:val="00BF0516"/>
    <w:rsid w:val="00BF0A57"/>
    <w:rsid w:val="00BF155F"/>
    <w:rsid w:val="00BF4F29"/>
    <w:rsid w:val="00BF56E4"/>
    <w:rsid w:val="00BF57C2"/>
    <w:rsid w:val="00BF7633"/>
    <w:rsid w:val="00C0295E"/>
    <w:rsid w:val="00C02DFC"/>
    <w:rsid w:val="00C03108"/>
    <w:rsid w:val="00C05092"/>
    <w:rsid w:val="00C06348"/>
    <w:rsid w:val="00C06B53"/>
    <w:rsid w:val="00C07DC2"/>
    <w:rsid w:val="00C1303D"/>
    <w:rsid w:val="00C1376B"/>
    <w:rsid w:val="00C168C3"/>
    <w:rsid w:val="00C16F41"/>
    <w:rsid w:val="00C17D18"/>
    <w:rsid w:val="00C17DAC"/>
    <w:rsid w:val="00C201D9"/>
    <w:rsid w:val="00C20903"/>
    <w:rsid w:val="00C21A93"/>
    <w:rsid w:val="00C25310"/>
    <w:rsid w:val="00C2564F"/>
    <w:rsid w:val="00C256A4"/>
    <w:rsid w:val="00C3272B"/>
    <w:rsid w:val="00C32A57"/>
    <w:rsid w:val="00C333FE"/>
    <w:rsid w:val="00C33E5B"/>
    <w:rsid w:val="00C36A19"/>
    <w:rsid w:val="00C378A4"/>
    <w:rsid w:val="00C40FD6"/>
    <w:rsid w:val="00C503A6"/>
    <w:rsid w:val="00C50E87"/>
    <w:rsid w:val="00C51F97"/>
    <w:rsid w:val="00C52105"/>
    <w:rsid w:val="00C52712"/>
    <w:rsid w:val="00C548F7"/>
    <w:rsid w:val="00C54AE4"/>
    <w:rsid w:val="00C56B6B"/>
    <w:rsid w:val="00C60982"/>
    <w:rsid w:val="00C61F28"/>
    <w:rsid w:val="00C6247F"/>
    <w:rsid w:val="00C63501"/>
    <w:rsid w:val="00C650E2"/>
    <w:rsid w:val="00C67108"/>
    <w:rsid w:val="00C70780"/>
    <w:rsid w:val="00C7141D"/>
    <w:rsid w:val="00C71E54"/>
    <w:rsid w:val="00C73168"/>
    <w:rsid w:val="00C74093"/>
    <w:rsid w:val="00C745E7"/>
    <w:rsid w:val="00C7460B"/>
    <w:rsid w:val="00C74A8E"/>
    <w:rsid w:val="00C77546"/>
    <w:rsid w:val="00C80A62"/>
    <w:rsid w:val="00C818DE"/>
    <w:rsid w:val="00C8191C"/>
    <w:rsid w:val="00C81C41"/>
    <w:rsid w:val="00C8248B"/>
    <w:rsid w:val="00C82D6D"/>
    <w:rsid w:val="00C83F3C"/>
    <w:rsid w:val="00C85ABD"/>
    <w:rsid w:val="00C91116"/>
    <w:rsid w:val="00C91904"/>
    <w:rsid w:val="00C941C6"/>
    <w:rsid w:val="00C948A7"/>
    <w:rsid w:val="00C94CB6"/>
    <w:rsid w:val="00C94CF7"/>
    <w:rsid w:val="00C96CB5"/>
    <w:rsid w:val="00C97D9B"/>
    <w:rsid w:val="00CA0116"/>
    <w:rsid w:val="00CA0AC6"/>
    <w:rsid w:val="00CA25C4"/>
    <w:rsid w:val="00CA4AAC"/>
    <w:rsid w:val="00CA50C3"/>
    <w:rsid w:val="00CA5734"/>
    <w:rsid w:val="00CA6B26"/>
    <w:rsid w:val="00CA7405"/>
    <w:rsid w:val="00CA7CEF"/>
    <w:rsid w:val="00CB00BB"/>
    <w:rsid w:val="00CB508D"/>
    <w:rsid w:val="00CB5DA5"/>
    <w:rsid w:val="00CB7360"/>
    <w:rsid w:val="00CB7C8C"/>
    <w:rsid w:val="00CC0E19"/>
    <w:rsid w:val="00CC559D"/>
    <w:rsid w:val="00CC700A"/>
    <w:rsid w:val="00CD0A7D"/>
    <w:rsid w:val="00CD2352"/>
    <w:rsid w:val="00CD4ACB"/>
    <w:rsid w:val="00CD529C"/>
    <w:rsid w:val="00CD564D"/>
    <w:rsid w:val="00CE2AAE"/>
    <w:rsid w:val="00CE346D"/>
    <w:rsid w:val="00CE42D0"/>
    <w:rsid w:val="00CE7C1D"/>
    <w:rsid w:val="00CF1F07"/>
    <w:rsid w:val="00CF2422"/>
    <w:rsid w:val="00CF3A69"/>
    <w:rsid w:val="00CF481B"/>
    <w:rsid w:val="00CF57FE"/>
    <w:rsid w:val="00CF6FAD"/>
    <w:rsid w:val="00CF73C2"/>
    <w:rsid w:val="00D01E5E"/>
    <w:rsid w:val="00D04484"/>
    <w:rsid w:val="00D06692"/>
    <w:rsid w:val="00D06CE7"/>
    <w:rsid w:val="00D06E26"/>
    <w:rsid w:val="00D154FA"/>
    <w:rsid w:val="00D16028"/>
    <w:rsid w:val="00D17189"/>
    <w:rsid w:val="00D21712"/>
    <w:rsid w:val="00D246B9"/>
    <w:rsid w:val="00D24CBB"/>
    <w:rsid w:val="00D255AA"/>
    <w:rsid w:val="00D2702F"/>
    <w:rsid w:val="00D303D2"/>
    <w:rsid w:val="00D3041A"/>
    <w:rsid w:val="00D31761"/>
    <w:rsid w:val="00D3677E"/>
    <w:rsid w:val="00D4071E"/>
    <w:rsid w:val="00D4348C"/>
    <w:rsid w:val="00D46F45"/>
    <w:rsid w:val="00D47CAE"/>
    <w:rsid w:val="00D51D33"/>
    <w:rsid w:val="00D52100"/>
    <w:rsid w:val="00D544D7"/>
    <w:rsid w:val="00D54ED1"/>
    <w:rsid w:val="00D54F5E"/>
    <w:rsid w:val="00D5524A"/>
    <w:rsid w:val="00D55B89"/>
    <w:rsid w:val="00D56B92"/>
    <w:rsid w:val="00D56CD9"/>
    <w:rsid w:val="00D56F1F"/>
    <w:rsid w:val="00D57FD9"/>
    <w:rsid w:val="00D616B0"/>
    <w:rsid w:val="00D61DB2"/>
    <w:rsid w:val="00D62789"/>
    <w:rsid w:val="00D62863"/>
    <w:rsid w:val="00D6293C"/>
    <w:rsid w:val="00D65DB2"/>
    <w:rsid w:val="00D668E9"/>
    <w:rsid w:val="00D66A02"/>
    <w:rsid w:val="00D7105B"/>
    <w:rsid w:val="00D719B0"/>
    <w:rsid w:val="00D752F7"/>
    <w:rsid w:val="00D77044"/>
    <w:rsid w:val="00D80D6C"/>
    <w:rsid w:val="00D828CA"/>
    <w:rsid w:val="00D9056B"/>
    <w:rsid w:val="00D925B0"/>
    <w:rsid w:val="00D9381E"/>
    <w:rsid w:val="00D946DE"/>
    <w:rsid w:val="00DA09D4"/>
    <w:rsid w:val="00DA1A7F"/>
    <w:rsid w:val="00DA4E44"/>
    <w:rsid w:val="00DA6EF2"/>
    <w:rsid w:val="00DB3EA8"/>
    <w:rsid w:val="00DB487B"/>
    <w:rsid w:val="00DB4EB5"/>
    <w:rsid w:val="00DC05A8"/>
    <w:rsid w:val="00DC09B6"/>
    <w:rsid w:val="00DC13CB"/>
    <w:rsid w:val="00DC26B6"/>
    <w:rsid w:val="00DC3C88"/>
    <w:rsid w:val="00DC520B"/>
    <w:rsid w:val="00DC65C8"/>
    <w:rsid w:val="00DC73FF"/>
    <w:rsid w:val="00DD0C95"/>
    <w:rsid w:val="00DD3097"/>
    <w:rsid w:val="00DD30CF"/>
    <w:rsid w:val="00DD3A3F"/>
    <w:rsid w:val="00DD56DE"/>
    <w:rsid w:val="00DD5FDE"/>
    <w:rsid w:val="00DE1DC6"/>
    <w:rsid w:val="00DE24F4"/>
    <w:rsid w:val="00DE7CAA"/>
    <w:rsid w:val="00DF10BD"/>
    <w:rsid w:val="00DF358E"/>
    <w:rsid w:val="00DF3CBE"/>
    <w:rsid w:val="00DF54A3"/>
    <w:rsid w:val="00DF6FDE"/>
    <w:rsid w:val="00DF7BDB"/>
    <w:rsid w:val="00DF7C8D"/>
    <w:rsid w:val="00E0229A"/>
    <w:rsid w:val="00E02CDD"/>
    <w:rsid w:val="00E0637F"/>
    <w:rsid w:val="00E063E9"/>
    <w:rsid w:val="00E1718C"/>
    <w:rsid w:val="00E2042B"/>
    <w:rsid w:val="00E21C7D"/>
    <w:rsid w:val="00E2237E"/>
    <w:rsid w:val="00E22CF2"/>
    <w:rsid w:val="00E2589C"/>
    <w:rsid w:val="00E274CE"/>
    <w:rsid w:val="00E27CBB"/>
    <w:rsid w:val="00E35441"/>
    <w:rsid w:val="00E35DE5"/>
    <w:rsid w:val="00E35F7D"/>
    <w:rsid w:val="00E43F60"/>
    <w:rsid w:val="00E43FA7"/>
    <w:rsid w:val="00E44209"/>
    <w:rsid w:val="00E44C34"/>
    <w:rsid w:val="00E46D82"/>
    <w:rsid w:val="00E47292"/>
    <w:rsid w:val="00E475B1"/>
    <w:rsid w:val="00E50294"/>
    <w:rsid w:val="00E50CF4"/>
    <w:rsid w:val="00E56734"/>
    <w:rsid w:val="00E57569"/>
    <w:rsid w:val="00E60888"/>
    <w:rsid w:val="00E60DB0"/>
    <w:rsid w:val="00E62A73"/>
    <w:rsid w:val="00E6315A"/>
    <w:rsid w:val="00E64C9F"/>
    <w:rsid w:val="00E653C4"/>
    <w:rsid w:val="00E66728"/>
    <w:rsid w:val="00E6764E"/>
    <w:rsid w:val="00E67CEA"/>
    <w:rsid w:val="00E70C27"/>
    <w:rsid w:val="00E724AB"/>
    <w:rsid w:val="00E73F1C"/>
    <w:rsid w:val="00E74731"/>
    <w:rsid w:val="00E80707"/>
    <w:rsid w:val="00E8156B"/>
    <w:rsid w:val="00E817C2"/>
    <w:rsid w:val="00E83E81"/>
    <w:rsid w:val="00E86375"/>
    <w:rsid w:val="00E876E5"/>
    <w:rsid w:val="00E90CA9"/>
    <w:rsid w:val="00E961B6"/>
    <w:rsid w:val="00E96757"/>
    <w:rsid w:val="00E97EAF"/>
    <w:rsid w:val="00EA1DD8"/>
    <w:rsid w:val="00EA2AD4"/>
    <w:rsid w:val="00EA372F"/>
    <w:rsid w:val="00EA7B88"/>
    <w:rsid w:val="00EB00EB"/>
    <w:rsid w:val="00EB0B2E"/>
    <w:rsid w:val="00EB0E82"/>
    <w:rsid w:val="00EB1859"/>
    <w:rsid w:val="00EB194C"/>
    <w:rsid w:val="00EB2978"/>
    <w:rsid w:val="00EB4102"/>
    <w:rsid w:val="00EB49F9"/>
    <w:rsid w:val="00EB517F"/>
    <w:rsid w:val="00EB617A"/>
    <w:rsid w:val="00EC07DF"/>
    <w:rsid w:val="00EC1E49"/>
    <w:rsid w:val="00EC21DC"/>
    <w:rsid w:val="00EC286D"/>
    <w:rsid w:val="00EC43A4"/>
    <w:rsid w:val="00EC494D"/>
    <w:rsid w:val="00EC4C33"/>
    <w:rsid w:val="00EC4F4A"/>
    <w:rsid w:val="00EC5144"/>
    <w:rsid w:val="00EC5752"/>
    <w:rsid w:val="00EC5C2B"/>
    <w:rsid w:val="00EC658E"/>
    <w:rsid w:val="00EC672F"/>
    <w:rsid w:val="00ED0297"/>
    <w:rsid w:val="00ED5C79"/>
    <w:rsid w:val="00ED7243"/>
    <w:rsid w:val="00EE0A7E"/>
    <w:rsid w:val="00EE3C0B"/>
    <w:rsid w:val="00EE401B"/>
    <w:rsid w:val="00EE4949"/>
    <w:rsid w:val="00EE49A8"/>
    <w:rsid w:val="00EE6A64"/>
    <w:rsid w:val="00EE7694"/>
    <w:rsid w:val="00EF063B"/>
    <w:rsid w:val="00EF1A3C"/>
    <w:rsid w:val="00EF236D"/>
    <w:rsid w:val="00EF3774"/>
    <w:rsid w:val="00EF674C"/>
    <w:rsid w:val="00EF6BCB"/>
    <w:rsid w:val="00F00762"/>
    <w:rsid w:val="00F04D7B"/>
    <w:rsid w:val="00F10695"/>
    <w:rsid w:val="00F13308"/>
    <w:rsid w:val="00F14595"/>
    <w:rsid w:val="00F15100"/>
    <w:rsid w:val="00F22A89"/>
    <w:rsid w:val="00F23E3E"/>
    <w:rsid w:val="00F27694"/>
    <w:rsid w:val="00F32EBA"/>
    <w:rsid w:val="00F367B9"/>
    <w:rsid w:val="00F41D65"/>
    <w:rsid w:val="00F4271D"/>
    <w:rsid w:val="00F427DC"/>
    <w:rsid w:val="00F43247"/>
    <w:rsid w:val="00F436D8"/>
    <w:rsid w:val="00F439EB"/>
    <w:rsid w:val="00F445A4"/>
    <w:rsid w:val="00F44A61"/>
    <w:rsid w:val="00F46E11"/>
    <w:rsid w:val="00F47D1F"/>
    <w:rsid w:val="00F52E97"/>
    <w:rsid w:val="00F5317D"/>
    <w:rsid w:val="00F5355F"/>
    <w:rsid w:val="00F53A3E"/>
    <w:rsid w:val="00F5616D"/>
    <w:rsid w:val="00F57A33"/>
    <w:rsid w:val="00F627FF"/>
    <w:rsid w:val="00F6570B"/>
    <w:rsid w:val="00F70D89"/>
    <w:rsid w:val="00F73830"/>
    <w:rsid w:val="00F73DC8"/>
    <w:rsid w:val="00F76FC0"/>
    <w:rsid w:val="00F770F5"/>
    <w:rsid w:val="00F77D52"/>
    <w:rsid w:val="00F80DBF"/>
    <w:rsid w:val="00F8380A"/>
    <w:rsid w:val="00F83FD4"/>
    <w:rsid w:val="00F86FB1"/>
    <w:rsid w:val="00F87553"/>
    <w:rsid w:val="00F92A69"/>
    <w:rsid w:val="00F92B3C"/>
    <w:rsid w:val="00F92C13"/>
    <w:rsid w:val="00F93EF5"/>
    <w:rsid w:val="00F95EC5"/>
    <w:rsid w:val="00F9630B"/>
    <w:rsid w:val="00FA1480"/>
    <w:rsid w:val="00FA248E"/>
    <w:rsid w:val="00FA2C88"/>
    <w:rsid w:val="00FA364A"/>
    <w:rsid w:val="00FA4701"/>
    <w:rsid w:val="00FA6A30"/>
    <w:rsid w:val="00FA7F34"/>
    <w:rsid w:val="00FB05ED"/>
    <w:rsid w:val="00FB12C5"/>
    <w:rsid w:val="00FB1CAF"/>
    <w:rsid w:val="00FB1D42"/>
    <w:rsid w:val="00FB5BBA"/>
    <w:rsid w:val="00FB724D"/>
    <w:rsid w:val="00FB73BB"/>
    <w:rsid w:val="00FB7E32"/>
    <w:rsid w:val="00FC2317"/>
    <w:rsid w:val="00FC2965"/>
    <w:rsid w:val="00FC3BDB"/>
    <w:rsid w:val="00FC5738"/>
    <w:rsid w:val="00FC7AC4"/>
    <w:rsid w:val="00FD0E16"/>
    <w:rsid w:val="00FD173A"/>
    <w:rsid w:val="00FD343E"/>
    <w:rsid w:val="00FD3786"/>
    <w:rsid w:val="00FD46F7"/>
    <w:rsid w:val="00FD5147"/>
    <w:rsid w:val="00FE3C97"/>
    <w:rsid w:val="00FE43D8"/>
    <w:rsid w:val="00FE61F8"/>
    <w:rsid w:val="00FE7E38"/>
    <w:rsid w:val="00FF0238"/>
    <w:rsid w:val="00FF4D94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C40F2"/>
  <w14:defaultImageDpi w14:val="32767"/>
  <w15:chartTrackingRefBased/>
  <w15:docId w15:val="{C98E692D-F551-43FB-800B-4351D8E50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46803"/>
    <w:rPr>
      <w:rFonts w:ascii="Arial" w:hAnsi="Arial"/>
      <w:color w:val="282A32" w:themeColor="text1"/>
    </w:rPr>
  </w:style>
  <w:style w:type="paragraph" w:styleId="Nadpis1">
    <w:name w:val="heading 1"/>
    <w:aliases w:val="H1"/>
    <w:basedOn w:val="Normln"/>
    <w:next w:val="Normln"/>
    <w:link w:val="Nadpis1Char"/>
    <w:uiPriority w:val="9"/>
    <w:qFormat/>
    <w:rsid w:val="00753461"/>
    <w:pPr>
      <w:keepNext/>
      <w:keepLines/>
      <w:spacing w:before="240"/>
      <w:outlineLvl w:val="0"/>
    </w:pPr>
    <w:rPr>
      <w:rFonts w:eastAsiaTheme="majorEastAsia" w:cs="Arial"/>
      <w:bCs/>
      <w:color w:val="4C79AF" w:themeColor="accent1"/>
      <w:sz w:val="56"/>
      <w:szCs w:val="56"/>
    </w:rPr>
  </w:style>
  <w:style w:type="paragraph" w:styleId="Nadpis2">
    <w:name w:val="heading 2"/>
    <w:aliases w:val="H2"/>
    <w:basedOn w:val="Nadpis3"/>
    <w:next w:val="Normln"/>
    <w:link w:val="Nadpis2Char"/>
    <w:uiPriority w:val="9"/>
    <w:unhideWhenUsed/>
    <w:qFormat/>
    <w:rsid w:val="00753461"/>
    <w:pPr>
      <w:outlineLvl w:val="1"/>
    </w:pPr>
    <w:rPr>
      <w:color w:val="4C79AF" w:themeColor="accent1"/>
    </w:rPr>
  </w:style>
  <w:style w:type="paragraph" w:styleId="Nadpis3">
    <w:name w:val="heading 3"/>
    <w:aliases w:val="H3"/>
    <w:basedOn w:val="Normln"/>
    <w:next w:val="Normln"/>
    <w:link w:val="Nadpis3Char"/>
    <w:uiPriority w:val="9"/>
    <w:unhideWhenUsed/>
    <w:rsid w:val="00753461"/>
    <w:pPr>
      <w:contextualSpacing/>
      <w:outlineLvl w:val="2"/>
    </w:pPr>
    <w:rPr>
      <w:rFonts w:eastAsiaTheme="majorEastAsia" w:cstheme="majorBidi"/>
      <w:b/>
      <w:color w:val="669E66" w:themeColor="accent2"/>
      <w:spacing w:val="-10"/>
      <w:kern w:val="28"/>
      <w:sz w:val="32"/>
      <w:szCs w:val="56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753461"/>
    <w:pPr>
      <w:keepNext/>
      <w:keepLines/>
      <w:spacing w:before="40"/>
      <w:outlineLvl w:val="3"/>
    </w:pPr>
    <w:rPr>
      <w:rFonts w:eastAsiaTheme="majorEastAsia" w:cstheme="majorBidi"/>
      <w:b/>
      <w:iCs/>
      <w:color w:val="4C79AF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534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4C79AF" w:themeColor="accent1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753461"/>
    <w:pPr>
      <w:keepNext/>
      <w:keepLines/>
      <w:spacing w:before="40"/>
      <w:outlineLvl w:val="5"/>
    </w:pPr>
    <w:rPr>
      <w:rFonts w:eastAsiaTheme="majorEastAsia" w:cstheme="majorBidi"/>
      <w:b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5346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H2 Char"/>
    <w:basedOn w:val="Standardnpsmoodstavce"/>
    <w:link w:val="Nadpis2"/>
    <w:uiPriority w:val="9"/>
    <w:rsid w:val="00753461"/>
    <w:rPr>
      <w:rFonts w:ascii="Arial" w:eastAsiaTheme="majorEastAsia" w:hAnsi="Arial" w:cstheme="majorBidi"/>
      <w:b/>
      <w:color w:val="4C79AF" w:themeColor="accent1"/>
      <w:spacing w:val="-10"/>
      <w:kern w:val="28"/>
      <w:sz w:val="32"/>
      <w:szCs w:val="56"/>
    </w:rPr>
  </w:style>
  <w:style w:type="character" w:customStyle="1" w:styleId="Nadpis1Char">
    <w:name w:val="Nadpis 1 Char"/>
    <w:aliases w:val="H1 Char"/>
    <w:basedOn w:val="Standardnpsmoodstavce"/>
    <w:link w:val="Nadpis1"/>
    <w:uiPriority w:val="9"/>
    <w:rsid w:val="00753461"/>
    <w:rPr>
      <w:rFonts w:ascii="Arial" w:eastAsiaTheme="majorEastAsia" w:hAnsi="Arial" w:cs="Arial"/>
      <w:bCs/>
      <w:color w:val="4C79AF" w:themeColor="accent1"/>
      <w:sz w:val="56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753461"/>
    <w:rPr>
      <w:rFonts w:ascii="Arial" w:eastAsiaTheme="majorEastAsia" w:hAnsi="Arial" w:cstheme="majorBidi"/>
      <w:b/>
      <w:iCs/>
      <w:color w:val="4C79AF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753461"/>
    <w:rPr>
      <w:rFonts w:asciiTheme="majorHAnsi" w:eastAsiaTheme="majorEastAsia" w:hAnsiTheme="majorHAnsi" w:cstheme="majorBidi"/>
      <w:b/>
      <w:color w:val="4C79AF" w:themeColor="accent1"/>
    </w:rPr>
  </w:style>
  <w:style w:type="character" w:customStyle="1" w:styleId="Nadpis3Char">
    <w:name w:val="Nadpis 3 Char"/>
    <w:aliases w:val="H3 Char"/>
    <w:basedOn w:val="Standardnpsmoodstavce"/>
    <w:link w:val="Nadpis3"/>
    <w:uiPriority w:val="9"/>
    <w:rsid w:val="00753461"/>
    <w:rPr>
      <w:rFonts w:ascii="Arial" w:eastAsiaTheme="majorEastAsia" w:hAnsi="Arial" w:cstheme="majorBidi"/>
      <w:b/>
      <w:color w:val="669E66" w:themeColor="accent2"/>
      <w:spacing w:val="-10"/>
      <w:kern w:val="28"/>
      <w:sz w:val="32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753461"/>
    <w:rPr>
      <w:rFonts w:ascii="Arial" w:eastAsiaTheme="majorEastAsia" w:hAnsi="Arial" w:cstheme="majorBidi"/>
      <w:b/>
      <w:color w:val="282A32" w:themeColor="text1"/>
    </w:rPr>
  </w:style>
  <w:style w:type="paragraph" w:styleId="Normlnweb">
    <w:name w:val="Normal (Web)"/>
    <w:basedOn w:val="Normln"/>
    <w:uiPriority w:val="99"/>
    <w:semiHidden/>
    <w:unhideWhenUsed/>
    <w:rsid w:val="00A161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Zpat">
    <w:name w:val="footer"/>
    <w:aliases w:val="Header/Footer"/>
    <w:basedOn w:val="Normln"/>
    <w:link w:val="ZpatChar"/>
    <w:uiPriority w:val="99"/>
    <w:unhideWhenUsed/>
    <w:rsid w:val="00262629"/>
    <w:pPr>
      <w:tabs>
        <w:tab w:val="center" w:pos="4680"/>
        <w:tab w:val="right" w:pos="9360"/>
      </w:tabs>
    </w:pPr>
    <w:rPr>
      <w:sz w:val="18"/>
    </w:rPr>
  </w:style>
  <w:style w:type="character" w:customStyle="1" w:styleId="ZpatChar">
    <w:name w:val="Zápatí Char"/>
    <w:aliases w:val="Header/Footer Char"/>
    <w:basedOn w:val="Standardnpsmoodstavce"/>
    <w:link w:val="Zpat"/>
    <w:uiPriority w:val="99"/>
    <w:rsid w:val="00262629"/>
    <w:rPr>
      <w:rFonts w:ascii="Arial" w:hAnsi="Arial"/>
      <w:color w:val="282A32" w:themeColor="text1"/>
      <w:sz w:val="18"/>
    </w:rPr>
  </w:style>
  <w:style w:type="character" w:styleId="Zdraznn">
    <w:name w:val="Emphasis"/>
    <w:basedOn w:val="Standardnpsmoodstavce"/>
    <w:uiPriority w:val="20"/>
    <w:qFormat/>
    <w:rsid w:val="009318B4"/>
    <w:rPr>
      <w:rFonts w:ascii="Arial" w:hAnsi="Arial"/>
      <w:i/>
      <w:iCs/>
      <w:color w:val="282A32" w:themeColor="text1"/>
      <w:sz w:val="24"/>
    </w:rPr>
  </w:style>
  <w:style w:type="character" w:styleId="Zdraznnintenzivn">
    <w:name w:val="Intense Emphasis"/>
    <w:basedOn w:val="Standardnpsmoodstavce"/>
    <w:uiPriority w:val="21"/>
    <w:qFormat/>
    <w:rsid w:val="009318B4"/>
    <w:rPr>
      <w:rFonts w:ascii="Arial" w:hAnsi="Arial"/>
      <w:b/>
      <w:i/>
      <w:iCs/>
      <w:color w:val="282A32" w:themeColor="text1"/>
      <w:sz w:val="24"/>
    </w:rPr>
  </w:style>
  <w:style w:type="character" w:styleId="Siln">
    <w:name w:val="Strong"/>
    <w:basedOn w:val="Standardnpsmoodstavce"/>
    <w:uiPriority w:val="22"/>
    <w:qFormat/>
    <w:rsid w:val="009318B4"/>
    <w:rPr>
      <w:rFonts w:ascii="Arial" w:hAnsi="Arial"/>
      <w:b/>
      <w:bCs/>
      <w:color w:val="282A32" w:themeColor="text1"/>
      <w:sz w:val="24"/>
    </w:rPr>
  </w:style>
  <w:style w:type="paragraph" w:styleId="Citt">
    <w:name w:val="Quote"/>
    <w:basedOn w:val="Normln"/>
    <w:next w:val="Normln"/>
    <w:link w:val="CittChar"/>
    <w:uiPriority w:val="29"/>
    <w:qFormat/>
    <w:rsid w:val="00753461"/>
    <w:pPr>
      <w:spacing w:before="200" w:after="160"/>
      <w:ind w:left="864" w:right="864"/>
      <w:jc w:val="center"/>
    </w:pPr>
    <w:rPr>
      <w:i/>
      <w:iCs/>
      <w:color w:val="669E66" w:themeColor="accent2"/>
    </w:rPr>
  </w:style>
  <w:style w:type="character" w:customStyle="1" w:styleId="CittChar">
    <w:name w:val="Citát Char"/>
    <w:basedOn w:val="Standardnpsmoodstavce"/>
    <w:link w:val="Citt"/>
    <w:uiPriority w:val="29"/>
    <w:rsid w:val="00753461"/>
    <w:rPr>
      <w:rFonts w:ascii="Arial" w:hAnsi="Arial"/>
      <w:i/>
      <w:iCs/>
      <w:color w:val="669E66" w:themeColor="accent2"/>
    </w:rPr>
  </w:style>
  <w:style w:type="character" w:styleId="Odkazjemn">
    <w:name w:val="Subtle Reference"/>
    <w:basedOn w:val="Standardnpsmoodstavce"/>
    <w:uiPriority w:val="31"/>
    <w:qFormat/>
    <w:rsid w:val="00753461"/>
    <w:rPr>
      <w:rFonts w:ascii="Arial" w:hAnsi="Arial"/>
      <w:smallCaps/>
      <w:color w:val="282A32" w:themeColor="text1"/>
      <w:sz w:val="24"/>
    </w:rPr>
  </w:style>
  <w:style w:type="character" w:styleId="Odkazintenzivn">
    <w:name w:val="Intense Reference"/>
    <w:basedOn w:val="Standardnpsmoodstavce"/>
    <w:uiPriority w:val="32"/>
    <w:qFormat/>
    <w:rsid w:val="00753461"/>
    <w:rPr>
      <w:rFonts w:ascii="Arial" w:hAnsi="Arial"/>
      <w:b/>
      <w:bCs/>
      <w:smallCaps/>
      <w:color w:val="282A32" w:themeColor="text1"/>
      <w:spacing w:val="5"/>
      <w:sz w:val="24"/>
    </w:rPr>
  </w:style>
  <w:style w:type="paragraph" w:styleId="Odstavecseseznamem">
    <w:name w:val="List Paragraph"/>
    <w:basedOn w:val="Normln"/>
    <w:uiPriority w:val="34"/>
    <w:qFormat/>
    <w:rsid w:val="00BE4B56"/>
    <w:pPr>
      <w:ind w:left="720"/>
      <w:contextualSpacing/>
    </w:pPr>
  </w:style>
  <w:style w:type="character" w:styleId="Inteligentnodkaz">
    <w:name w:val="Smart Link"/>
    <w:basedOn w:val="Standardnpsmoodstavce"/>
    <w:uiPriority w:val="99"/>
    <w:rsid w:val="00753461"/>
    <w:rPr>
      <w:rFonts w:ascii="Arial" w:hAnsi="Arial"/>
      <w:color w:val="4C79AF" w:themeColor="accent1"/>
      <w:u w:val="single"/>
      <w:shd w:val="clear" w:color="auto" w:fill="F3F2F1"/>
    </w:rPr>
  </w:style>
  <w:style w:type="paragraph" w:customStyle="1" w:styleId="BodyCopy">
    <w:name w:val="Body Copy"/>
    <w:basedOn w:val="Normln"/>
    <w:qFormat/>
    <w:rsid w:val="00183E95"/>
    <w:pPr>
      <w:spacing w:line="276" w:lineRule="auto"/>
    </w:pPr>
    <w:rPr>
      <w:rFonts w:eastAsia="Times New Roman"/>
    </w:rPr>
  </w:style>
  <w:style w:type="paragraph" w:customStyle="1" w:styleId="BulletList">
    <w:name w:val="Bullet List"/>
    <w:basedOn w:val="BodyCopy"/>
    <w:qFormat/>
    <w:rsid w:val="00FA364A"/>
    <w:pPr>
      <w:numPr>
        <w:numId w:val="11"/>
      </w:numPr>
      <w:spacing w:before="200"/>
    </w:pPr>
  </w:style>
  <w:style w:type="character" w:customStyle="1" w:styleId="Nadpis7Char">
    <w:name w:val="Nadpis 7 Char"/>
    <w:basedOn w:val="Standardnpsmoodstavce"/>
    <w:link w:val="Nadpis7"/>
    <w:uiPriority w:val="9"/>
    <w:semiHidden/>
    <w:rsid w:val="00753461"/>
    <w:rPr>
      <w:rFonts w:asciiTheme="majorHAnsi" w:eastAsiaTheme="majorEastAsia" w:hAnsiTheme="majorHAnsi" w:cstheme="majorBidi"/>
      <w:i/>
      <w:iCs/>
      <w:color w:val="282A32" w:themeColor="text1"/>
    </w:rPr>
  </w:style>
  <w:style w:type="character" w:styleId="Hypertextovodkaz">
    <w:name w:val="Hyperlink"/>
    <w:basedOn w:val="Standardnpsmoodstavce"/>
    <w:uiPriority w:val="99"/>
    <w:unhideWhenUsed/>
    <w:rsid w:val="00FC2965"/>
    <w:rPr>
      <w:color w:val="4C79AF" w:themeColor="accent1"/>
      <w:u w:val="single"/>
    </w:rPr>
  </w:style>
  <w:style w:type="character" w:styleId="Nevyeenzmnka">
    <w:name w:val="Unresolved Mention"/>
    <w:basedOn w:val="Standardnpsmoodstavce"/>
    <w:uiPriority w:val="99"/>
    <w:rsid w:val="00FC296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619E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19E1"/>
    <w:rPr>
      <w:rFonts w:ascii="Arial" w:hAnsi="Arial"/>
      <w:color w:val="282A32" w:themeColor="text1"/>
    </w:rPr>
  </w:style>
  <w:style w:type="paragraph" w:styleId="Zkladntext2">
    <w:name w:val="Body Text 2"/>
    <w:basedOn w:val="Normln"/>
    <w:link w:val="Zkladntext2Char"/>
    <w:semiHidden/>
    <w:rsid w:val="006535B9"/>
    <w:rPr>
      <w:rFonts w:eastAsia="Calibri" w:cs="Arial"/>
      <w:i/>
      <w:iCs/>
      <w:color w:val="auto"/>
      <w:sz w:val="22"/>
    </w:rPr>
  </w:style>
  <w:style w:type="character" w:customStyle="1" w:styleId="Zkladntext2Char">
    <w:name w:val="Základní text 2 Char"/>
    <w:basedOn w:val="Standardnpsmoodstavce"/>
    <w:link w:val="Zkladntext2"/>
    <w:semiHidden/>
    <w:rsid w:val="006535B9"/>
    <w:rPr>
      <w:rFonts w:ascii="Arial" w:eastAsia="Calibri" w:hAnsi="Arial" w:cs="Arial"/>
      <w:i/>
      <w:iCs/>
      <w:sz w:val="22"/>
    </w:rPr>
  </w:style>
  <w:style w:type="paragraph" w:styleId="Zkladntext3">
    <w:name w:val="Body Text 3"/>
    <w:basedOn w:val="Normln"/>
    <w:link w:val="Zkladntext3Char"/>
    <w:semiHidden/>
    <w:rsid w:val="006535B9"/>
    <w:pPr>
      <w:jc w:val="both"/>
    </w:pPr>
    <w:rPr>
      <w:rFonts w:ascii="Times New Roman" w:eastAsia="Calibri" w:hAnsi="Times New Roman" w:cs="Times New Roman"/>
      <w:color w:val="auto"/>
      <w:lang w:val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6535B9"/>
    <w:rPr>
      <w:rFonts w:ascii="Times New Roman" w:eastAsia="Calibri" w:hAnsi="Times New Roman" w:cs="Times New Roman"/>
      <w:lang w:val="cs-CZ"/>
    </w:rPr>
  </w:style>
  <w:style w:type="character" w:customStyle="1" w:styleId="fontstyle01">
    <w:name w:val="fontstyle01"/>
    <w:rsid w:val="006535B9"/>
    <w:rPr>
      <w:rFonts w:ascii="HelveticaNeueLTPro-Lt" w:hAnsi="HelveticaNeueLTPro-Lt" w:hint="default"/>
      <w:b w:val="0"/>
      <w:bCs w:val="0"/>
      <w:i w:val="0"/>
      <w:iCs w:val="0"/>
      <w:color w:val="000015"/>
      <w:sz w:val="20"/>
      <w:szCs w:val="20"/>
    </w:rPr>
  </w:style>
  <w:style w:type="character" w:customStyle="1" w:styleId="ts-alignment-element">
    <w:name w:val="ts-alignment-element"/>
    <w:basedOn w:val="Standardnpsmoodstavce"/>
    <w:rsid w:val="008751E2"/>
  </w:style>
  <w:style w:type="character" w:customStyle="1" w:styleId="TextkomenteChar">
    <w:name w:val="Text komentáře Char"/>
    <w:basedOn w:val="Standardnpsmoodstavce"/>
    <w:link w:val="Textkomente"/>
    <w:uiPriority w:val="99"/>
    <w:rsid w:val="00ED0297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unhideWhenUsed/>
    <w:rsid w:val="00ED0297"/>
    <w:pPr>
      <w:spacing w:after="160"/>
    </w:pPr>
    <w:rPr>
      <w:rFonts w:asciiTheme="minorHAnsi" w:hAnsiTheme="minorHAnsi"/>
      <w:color w:val="auto"/>
      <w:sz w:val="20"/>
      <w:szCs w:val="20"/>
    </w:rPr>
  </w:style>
  <w:style w:type="character" w:customStyle="1" w:styleId="TextkomenteChar1">
    <w:name w:val="Text komentáře Char1"/>
    <w:basedOn w:val="Standardnpsmoodstavce"/>
    <w:uiPriority w:val="99"/>
    <w:semiHidden/>
    <w:rsid w:val="00ED0297"/>
    <w:rPr>
      <w:rFonts w:ascii="Arial" w:hAnsi="Arial"/>
      <w:color w:val="282A32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ED0297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C3C37"/>
    <w:pPr>
      <w:spacing w:after="0"/>
    </w:pPr>
    <w:rPr>
      <w:rFonts w:ascii="Arial" w:hAnsi="Arial"/>
      <w:b/>
      <w:bCs/>
      <w:color w:val="282A32" w:themeColor="text1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C3C37"/>
    <w:rPr>
      <w:rFonts w:ascii="Arial" w:hAnsi="Arial"/>
      <w:b/>
      <w:bCs/>
      <w:color w:val="282A32" w:themeColor="text1"/>
      <w:sz w:val="20"/>
      <w:szCs w:val="20"/>
    </w:rPr>
  </w:style>
  <w:style w:type="paragraph" w:styleId="Revize">
    <w:name w:val="Revision"/>
    <w:hidden/>
    <w:uiPriority w:val="99"/>
    <w:semiHidden/>
    <w:rsid w:val="004D5AC4"/>
    <w:rPr>
      <w:rFonts w:ascii="Arial" w:hAnsi="Arial"/>
      <w:color w:val="282A32" w:themeColor="text1"/>
    </w:rPr>
  </w:style>
  <w:style w:type="paragraph" w:customStyle="1" w:styleId="Default">
    <w:name w:val="Default"/>
    <w:rsid w:val="0089690F"/>
    <w:pPr>
      <w:autoSpaceDE w:val="0"/>
      <w:autoSpaceDN w:val="0"/>
      <w:adjustRightInd w:val="0"/>
    </w:pPr>
    <w:rPr>
      <w:rFonts w:ascii="Inter" w:hAnsi="Inter" w:cs="Inter"/>
      <w:color w:val="000000"/>
      <w:lang w:val="cs-CZ"/>
    </w:rPr>
  </w:style>
  <w:style w:type="paragraph" w:customStyle="1" w:styleId="Pa0">
    <w:name w:val="Pa0"/>
    <w:basedOn w:val="Default"/>
    <w:next w:val="Default"/>
    <w:uiPriority w:val="99"/>
    <w:rsid w:val="0089690F"/>
    <w:pPr>
      <w:spacing w:line="24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89690F"/>
    <w:rPr>
      <w:rFonts w:cs="Inter"/>
      <w:color w:val="000000"/>
      <w:sz w:val="20"/>
      <w:szCs w:val="20"/>
    </w:rPr>
  </w:style>
  <w:style w:type="character" w:customStyle="1" w:styleId="ui-provider">
    <w:name w:val="ui-provider"/>
    <w:basedOn w:val="Standardnpsmoodstavce"/>
    <w:rsid w:val="00616B83"/>
  </w:style>
  <w:style w:type="character" w:customStyle="1" w:styleId="ListLabel2">
    <w:name w:val="ListLabel 2"/>
    <w:qFormat/>
    <w:rsid w:val="008C59AA"/>
    <w:rPr>
      <w:color w:val="0000FF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9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02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50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PG-2022">
  <a:themeElements>
    <a:clrScheme name="MPG-2022">
      <a:dk1>
        <a:srgbClr val="282A32"/>
      </a:dk1>
      <a:lt1>
        <a:srgbClr val="FFFFFF"/>
      </a:lt1>
      <a:dk2>
        <a:srgbClr val="939398"/>
      </a:dk2>
      <a:lt2>
        <a:srgbClr val="EFEFEF"/>
      </a:lt2>
      <a:accent1>
        <a:srgbClr val="4C79AF"/>
      </a:accent1>
      <a:accent2>
        <a:srgbClr val="669E66"/>
      </a:accent2>
      <a:accent3>
        <a:srgbClr val="CC334D"/>
      </a:accent3>
      <a:accent4>
        <a:srgbClr val="C25700"/>
      </a:accent4>
      <a:accent5>
        <a:srgbClr val="5C4BB9"/>
      </a:accent5>
      <a:accent6>
        <a:srgbClr val="67696F"/>
      </a:accent6>
      <a:hlink>
        <a:srgbClr val="4C79AF"/>
      </a:hlink>
      <a:folHlink>
        <a:srgbClr val="38609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PG-2022" id="{EB0469AD-441E-D046-9C18-7DA845C695A2}" vid="{8379D554-6A29-784A-A8D2-4032C13362E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92B71-65B2-4425-9B46-890306E90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4</Pages>
  <Words>1284</Words>
  <Characters>7580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Spude, Lauren</dc:creator>
  <cp:keywords/>
  <dc:description/>
  <cp:lastModifiedBy>Šárka Kumperová</cp:lastModifiedBy>
  <cp:revision>225</cp:revision>
  <cp:lastPrinted>2026-03-10T13:56:00Z</cp:lastPrinted>
  <dcterms:created xsi:type="dcterms:W3CDTF">2026-03-09T21:22:00Z</dcterms:created>
  <dcterms:modified xsi:type="dcterms:W3CDTF">2026-06-08T21:01:00Z</dcterms:modified>
</cp:coreProperties>
</file>